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numbering.xml" ContentType="application/vnd.openxmlformats-officedocument.wordprocessingml.numbering+xml"/>
  <Override PartName="/word/footer3.xml" ContentType="application/vnd.openxmlformats-officedocument.wordprocessingml.footer+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60" w:rsidRPr="00AF6860" w:rsidRDefault="00AF6860" w:rsidP="00481F5A">
      <w:pPr>
        <w:pStyle w:val="Heading1"/>
      </w:pPr>
      <w:r w:rsidRPr="00AF6860">
        <w:t>Grade 4 Social Studies: Nellie McClung</w:t>
      </w:r>
    </w:p>
    <w:p w:rsidR="00AF6860" w:rsidRPr="00AF6860" w:rsidRDefault="00AF6860" w:rsidP="00481F5A">
      <w:pPr>
        <w:pStyle w:val="Heading2"/>
      </w:pPr>
      <w:r w:rsidRPr="00AF6860">
        <w:t>One of the People Who Shaped Manitoba</w:t>
      </w:r>
    </w:p>
    <w:p w:rsidR="00AF6860" w:rsidRPr="00AF6860" w:rsidRDefault="00AF6860" w:rsidP="00481F5A">
      <w:pPr>
        <w:pStyle w:val="Heading3"/>
        <w:rPr>
          <w:color w:val="605C22"/>
          <w:sz w:val="36"/>
          <w:szCs w:val="26"/>
        </w:rPr>
      </w:pPr>
      <w:r w:rsidRPr="00AF6860">
        <w:t xml:space="preserve">The Manitoba </w:t>
      </w:r>
      <w:r w:rsidRPr="00481F5A">
        <w:t>Grade</w:t>
      </w:r>
      <w:r w:rsidRPr="00AF6860">
        <w:t xml:space="preserve"> 4 Social Studies Curriculum (4.4.2) lists </w:t>
      </w:r>
      <w:r>
        <w:br/>
      </w:r>
      <w:r w:rsidRPr="00AF6860">
        <w:t xml:space="preserve">Nellie McClung as one of the people who </w:t>
      </w:r>
      <w:r w:rsidRPr="00AF6860">
        <w:rPr>
          <w:rStyle w:val="Heading2Char"/>
        </w:rPr>
        <w:t>s</w:t>
      </w:r>
      <w:r w:rsidRPr="00AF6860">
        <w:t>haped Manitoba.</w:t>
      </w:r>
    </w:p>
    <w:p w:rsidR="00AF6860" w:rsidRPr="00AF6860" w:rsidRDefault="00AF6860" w:rsidP="00481F5A">
      <w:pPr>
        <w:pStyle w:val="Heading4"/>
      </w:pPr>
      <w:r w:rsidRPr="00AF6860">
        <w:t xml:space="preserve">The following material will help teachers address the curricular outcomes   </w:t>
      </w:r>
    </w:p>
    <w:p w:rsidR="00AF6860" w:rsidRPr="00AF6860" w:rsidRDefault="00AF6860" w:rsidP="00AF6860">
      <w:pPr>
        <w:tabs>
          <w:tab w:val="left" w:pos="9923"/>
        </w:tabs>
        <w:autoSpaceDE w:val="0"/>
        <w:autoSpaceDN w:val="0"/>
        <w:adjustRightInd w:val="0"/>
        <w:spacing w:before="34" w:after="0" w:line="250" w:lineRule="auto"/>
        <w:ind w:left="19" w:right="191" w:hanging="19"/>
        <w:rPr>
          <w:rFonts w:cs="Arial"/>
          <w:color w:val="231F20"/>
          <w:sz w:val="24"/>
          <w:u w:val="single"/>
        </w:rPr>
      </w:pPr>
      <w:r w:rsidRPr="00AF6860">
        <w:rPr>
          <w:rFonts w:cs="Arial"/>
          <w:color w:val="231F20"/>
          <w:sz w:val="24"/>
          <w:u w:val="single"/>
        </w:rPr>
        <w:t>4-KL-033: Relate Stories of people and events that shaped Manitoba.</w:t>
      </w:r>
    </w:p>
    <w:p w:rsidR="00AF6860" w:rsidRPr="00AF6860" w:rsidRDefault="00AF6860" w:rsidP="00481F5A">
      <w:pPr>
        <w:pStyle w:val="Heading4"/>
        <w:rPr>
          <w:rFonts w:cs="Times New Roman"/>
        </w:rPr>
      </w:pPr>
      <w:r w:rsidRPr="00AF6860">
        <w:rPr>
          <w:rFonts w:cs="Times New Roman"/>
        </w:rPr>
        <w:t xml:space="preserve">Acquire:  </w:t>
      </w:r>
      <w:r w:rsidRPr="00AF6860">
        <w:t>4-KH-033   4-VH-008</w:t>
      </w:r>
    </w:p>
    <w:p w:rsidR="00AF6860" w:rsidRPr="00481F5A" w:rsidRDefault="00AF6860" w:rsidP="00AF6860">
      <w:pPr>
        <w:tabs>
          <w:tab w:val="left" w:pos="9923"/>
        </w:tabs>
        <w:autoSpaceDE w:val="0"/>
        <w:autoSpaceDN w:val="0"/>
        <w:adjustRightInd w:val="0"/>
        <w:spacing w:before="34" w:after="0" w:line="250" w:lineRule="auto"/>
        <w:ind w:left="19" w:right="191" w:hanging="19"/>
        <w:rPr>
          <w:rFonts w:cs="Times New Roman"/>
          <w:i/>
          <w:color w:val="231F20"/>
          <w:sz w:val="24"/>
        </w:rPr>
      </w:pPr>
      <w:r w:rsidRPr="00AF6860">
        <w:rPr>
          <w:rFonts w:cs="Times New Roman"/>
          <w:i/>
          <w:color w:val="231F20"/>
          <w:sz w:val="24"/>
        </w:rPr>
        <w:t>Using oral, print, and electronic resources, students research people and events (e.g. voyageurs, Louis Riel, Chief Peguis, Lord Selkirk, Nellie McClung, Thanadelthur, bison hunt...) that shaped Manitoba.</w:t>
      </w:r>
    </w:p>
    <w:p w:rsidR="00AF6860" w:rsidRPr="00AF6860" w:rsidRDefault="00AF6860" w:rsidP="00481F5A">
      <w:pPr>
        <w:pStyle w:val="Heading4"/>
        <w:rPr>
          <w:rFonts w:cs="Arial"/>
          <w:u w:val="single"/>
        </w:rPr>
      </w:pPr>
      <w:r w:rsidRPr="00AF6860">
        <w:t xml:space="preserve">Teachers and students are provided with the following print material:  </w:t>
      </w:r>
    </w:p>
    <w:p w:rsidR="00AF6860" w:rsidRPr="00AF6860" w:rsidRDefault="00AF6860" w:rsidP="00AF6860">
      <w:pPr>
        <w:pStyle w:val="BulletPoints"/>
      </w:pPr>
      <w:r w:rsidRPr="00AF6860">
        <w:t>A list of definitions related to political change brought about by Nellie McClung and other suffragists</w:t>
      </w:r>
    </w:p>
    <w:p w:rsidR="00AF6860" w:rsidRPr="00AF6860" w:rsidRDefault="00AF6860" w:rsidP="00AF6860">
      <w:pPr>
        <w:pStyle w:val="BulletPoints"/>
      </w:pPr>
      <w:r w:rsidRPr="00AF6860">
        <w:t>A biography of Nellie McClung written at a Grade 4 level</w:t>
      </w:r>
    </w:p>
    <w:p w:rsidR="00AF6860" w:rsidRPr="00AF6860" w:rsidRDefault="00AF6860" w:rsidP="00AF6860">
      <w:pPr>
        <w:pStyle w:val="BulletPoints"/>
      </w:pPr>
      <w:r w:rsidRPr="00AF6860">
        <w:t>Four newspapers articles written at a Grade 4 level (the original articles are included as teacher resources) that illustrate the struggle and results of the Vote for Woman in Manitoba. )</w:t>
      </w:r>
    </w:p>
    <w:p w:rsidR="00AF6860" w:rsidRPr="00AF6860" w:rsidRDefault="00AF6860" w:rsidP="00481F5A">
      <w:pPr>
        <w:pStyle w:val="Heading4"/>
        <w:rPr>
          <w:szCs w:val="28"/>
        </w:rPr>
      </w:pPr>
      <w:r w:rsidRPr="00AF6860">
        <w:t xml:space="preserve">The material will prepare </w:t>
      </w:r>
      <w:r w:rsidRPr="00481F5A">
        <w:t>students</w:t>
      </w:r>
      <w:r w:rsidRPr="00AF6860">
        <w:t xml:space="preserve"> to do the following in relation to </w:t>
      </w:r>
      <w:r w:rsidR="00481F5A">
        <w:br/>
      </w:r>
      <w:r w:rsidRPr="00AF6860">
        <w:t>Nellie McClung and other suffragists</w:t>
      </w:r>
      <w:r w:rsidRPr="00AF6860">
        <w:rPr>
          <w:szCs w:val="28"/>
        </w:rPr>
        <w:t xml:space="preserve">. </w:t>
      </w:r>
    </w:p>
    <w:p w:rsidR="00AF6860" w:rsidRPr="00AF6860" w:rsidRDefault="00AF6860" w:rsidP="00481F5A">
      <w:pPr>
        <w:pStyle w:val="Heading3"/>
      </w:pPr>
      <w:r w:rsidRPr="00AF6860">
        <w:t xml:space="preserve">Apply: 4-KH-033 </w:t>
      </w:r>
    </w:p>
    <w:p w:rsidR="00AF6860" w:rsidRPr="00AF6860" w:rsidRDefault="00AF6860" w:rsidP="00AF6860">
      <w:pPr>
        <w:pStyle w:val="BulletPoints"/>
      </w:pPr>
      <w:r w:rsidRPr="00AF6860">
        <w:t>Collaborative groups of students create sections of a historical timeline, illustrating people and an event that shaped Manitoba. Students include images of the people and events and a description of their significance. Compile group sections in a class timeline.</w:t>
      </w:r>
    </w:p>
    <w:p w:rsidR="00AF6860" w:rsidRPr="00AF6860" w:rsidRDefault="00AF6860" w:rsidP="00481F5A">
      <w:pPr>
        <w:pStyle w:val="Heading3"/>
      </w:pPr>
      <w:r w:rsidRPr="00AF6860">
        <w:t>Apply: 4-KH-033     4-VH-008</w:t>
      </w:r>
    </w:p>
    <w:p w:rsidR="00AF6860" w:rsidRPr="00AF6860" w:rsidRDefault="00AF6860" w:rsidP="00AF6860">
      <w:pPr>
        <w:pStyle w:val="BulletPoints"/>
      </w:pPr>
      <w:r w:rsidRPr="00AF6860">
        <w:t>Collaborative groups of students create an historical multimedia presentation, illustrating people and an event that shaped Manitoba. Students list significant dates on the title slide and link to additional slides. Each linked slide includes an image of the person or event and a sound clip describing the significance. Compile group presentations in a class historical timeline.</w:t>
      </w:r>
    </w:p>
    <w:p w:rsidR="00AF6860" w:rsidRPr="00AF6860" w:rsidRDefault="00AF6860" w:rsidP="00AF6860">
      <w:pPr>
        <w:pStyle w:val="BulletPoints"/>
      </w:pPr>
      <w:r w:rsidRPr="00AF6860">
        <w:t>Using a RAFT, students assume the role of a person who shaped Manitoba. Students brainstorm roles, audiences, formats, and topics or events from Manitoba’s history and share completed RAFTs with peers.</w:t>
      </w:r>
    </w:p>
    <w:p w:rsidR="00AF6860" w:rsidRPr="00AF6860" w:rsidRDefault="00AF6860" w:rsidP="00AF6860">
      <w:pPr>
        <w:pStyle w:val="BulletPoints"/>
      </w:pPr>
      <w:r w:rsidRPr="00AF6860">
        <w:t>Students create a museum or art gallery display commemorating Manitoba’s history.</w:t>
      </w:r>
      <w:r>
        <w:t xml:space="preserve"> </w:t>
      </w:r>
      <w:r w:rsidRPr="00AF6860">
        <w:t>Students artistically represent a person or event that shaped Manitoba (e.g., painting,</w:t>
      </w:r>
      <w:r>
        <w:t xml:space="preserve"> </w:t>
      </w:r>
      <w:r w:rsidRPr="00AF6860">
        <w:t>statue, dramatized voice/video clip, plaque, model...). Students invite other classes and</w:t>
      </w:r>
      <w:r>
        <w:t xml:space="preserve"> </w:t>
      </w:r>
      <w:r w:rsidRPr="00AF6860">
        <w:t>community members to tour the gallery.</w:t>
      </w:r>
    </w:p>
    <w:p w:rsidR="00AF6860" w:rsidRPr="00AF6860" w:rsidRDefault="00AF6860" w:rsidP="00AF6860">
      <w:pPr>
        <w:autoSpaceDE w:val="0"/>
        <w:autoSpaceDN w:val="0"/>
        <w:adjustRightInd w:val="0"/>
        <w:spacing w:after="0" w:line="240" w:lineRule="auto"/>
        <w:rPr>
          <w:rFonts w:cs="Times New Roman"/>
          <w:color w:val="231F20"/>
          <w:sz w:val="20"/>
          <w:szCs w:val="20"/>
        </w:rPr>
      </w:pPr>
    </w:p>
    <w:p w:rsidR="00AF6860" w:rsidRPr="00AF6860" w:rsidRDefault="00AF6860" w:rsidP="00AF6860">
      <w:pPr>
        <w:tabs>
          <w:tab w:val="left" w:pos="9923"/>
        </w:tabs>
        <w:autoSpaceDE w:val="0"/>
        <w:autoSpaceDN w:val="0"/>
        <w:adjustRightInd w:val="0"/>
        <w:spacing w:before="34" w:after="0" w:line="250" w:lineRule="auto"/>
        <w:ind w:left="19" w:right="191" w:hanging="19"/>
        <w:rPr>
          <w:rFonts w:cs="Arial"/>
          <w:b/>
          <w:color w:val="231F20"/>
          <w:sz w:val="28"/>
          <w:szCs w:val="28"/>
        </w:rPr>
      </w:pPr>
    </w:p>
    <w:p w:rsidR="00AF6860" w:rsidRPr="00AF6860" w:rsidRDefault="00AF6860" w:rsidP="00AF6860">
      <w:pPr>
        <w:tabs>
          <w:tab w:val="left" w:pos="9923"/>
        </w:tabs>
        <w:autoSpaceDE w:val="0"/>
        <w:autoSpaceDN w:val="0"/>
        <w:adjustRightInd w:val="0"/>
        <w:spacing w:before="34" w:after="0" w:line="250" w:lineRule="auto"/>
        <w:ind w:left="19" w:right="191" w:hanging="19"/>
        <w:rPr>
          <w:rFonts w:cs="Arial"/>
          <w:color w:val="231F20"/>
          <w:sz w:val="28"/>
          <w:szCs w:val="28"/>
        </w:rPr>
      </w:pPr>
    </w:p>
    <w:p w:rsidR="00AF6860" w:rsidRPr="00AF6860" w:rsidRDefault="00AF6860" w:rsidP="00AF6860">
      <w:pPr>
        <w:pStyle w:val="Heading2"/>
      </w:pPr>
      <w:r>
        <w:br w:type="page"/>
      </w:r>
      <w:r w:rsidRPr="00AF6860">
        <w:t>Nellie McClung  - Lesson Suggestions:</w:t>
      </w:r>
    </w:p>
    <w:p w:rsidR="00AF6860" w:rsidRPr="00AF6860" w:rsidRDefault="00AF6860" w:rsidP="00481F5A">
      <w:pPr>
        <w:pStyle w:val="Heading3"/>
      </w:pPr>
      <w:r w:rsidRPr="00AF6860">
        <w:rPr>
          <w:sz w:val="28"/>
          <w:szCs w:val="28"/>
        </w:rPr>
        <w:t xml:space="preserve">Activate:  </w:t>
      </w:r>
      <w:r w:rsidRPr="00AF6860">
        <w:t xml:space="preserve">4-KH-033   4-VH-008 </w:t>
      </w:r>
    </w:p>
    <w:p w:rsidR="00AF6860" w:rsidRPr="00AF6860" w:rsidRDefault="00AF6860" w:rsidP="00481F5A">
      <w:pPr>
        <w:pStyle w:val="BulletPoints"/>
      </w:pPr>
      <w:r w:rsidRPr="00AF6860">
        <w:t>Introduce Nellie McClung – brainstorm for information students might have.</w:t>
      </w:r>
    </w:p>
    <w:p w:rsidR="00AF6860" w:rsidRPr="00AF6860" w:rsidRDefault="00AF6860" w:rsidP="00481F5A">
      <w:pPr>
        <w:pStyle w:val="BulletPoints"/>
      </w:pPr>
      <w:r w:rsidRPr="00AF6860">
        <w:t>Discuss the “Vote to Make a Decision” on page 2. (Nellie McClung Booklet)</w:t>
      </w:r>
    </w:p>
    <w:p w:rsidR="00AF6860" w:rsidRPr="00AF6860" w:rsidRDefault="00AF6860" w:rsidP="00481F5A">
      <w:pPr>
        <w:pStyle w:val="BulletPoints"/>
      </w:pPr>
      <w:r w:rsidRPr="00AF6860">
        <w:t xml:space="preserve">Explain that women in Canada could not vote until 1916.  </w:t>
      </w:r>
    </w:p>
    <w:p w:rsidR="00AF6860" w:rsidRPr="00AF6860" w:rsidRDefault="00AF6860" w:rsidP="00481F5A">
      <w:pPr>
        <w:pStyle w:val="BulletPoints"/>
        <w:rPr>
          <w:sz w:val="28"/>
          <w:szCs w:val="28"/>
        </w:rPr>
      </w:pPr>
      <w:r w:rsidRPr="00AF6860">
        <w:t xml:space="preserve">Discuss/explain – the people, and terms definitions on page 3.  This is important as most Grade 4 students should be able to read the Biography of Nellie McClung if they are familiar with the list of more difficult terms. </w:t>
      </w:r>
    </w:p>
    <w:p w:rsidR="00AF6860" w:rsidRPr="00AF6860" w:rsidRDefault="00AF6860" w:rsidP="00481F5A">
      <w:pPr>
        <w:pStyle w:val="BulletPoints"/>
        <w:rPr>
          <w:sz w:val="28"/>
          <w:szCs w:val="28"/>
        </w:rPr>
      </w:pPr>
      <w:r w:rsidRPr="00AF6860">
        <w:t>If students are familiar with a Sort and Predict, they might also complete the “Sort and Predict”(see below) after they read.</w:t>
      </w:r>
    </w:p>
    <w:p w:rsidR="00AF6860" w:rsidRPr="00AF6860" w:rsidRDefault="00AF6860" w:rsidP="00AF6860">
      <w:pPr>
        <w:tabs>
          <w:tab w:val="left" w:pos="9923"/>
        </w:tabs>
        <w:autoSpaceDE w:val="0"/>
        <w:autoSpaceDN w:val="0"/>
        <w:adjustRightInd w:val="0"/>
        <w:spacing w:before="34" w:after="0" w:line="250" w:lineRule="auto"/>
        <w:ind w:left="19" w:right="191" w:hanging="19"/>
        <w:rPr>
          <w:rFonts w:cs="Arial"/>
          <w:color w:val="231F20"/>
          <w:sz w:val="16"/>
          <w:szCs w:val="16"/>
        </w:rPr>
      </w:pPr>
    </w:p>
    <w:p w:rsidR="00AF6860" w:rsidRPr="00AF6860" w:rsidRDefault="00AF6860" w:rsidP="00481F5A">
      <w:pPr>
        <w:pStyle w:val="Heading3"/>
        <w:rPr>
          <w:sz w:val="28"/>
          <w:szCs w:val="28"/>
        </w:rPr>
      </w:pPr>
      <w:r w:rsidRPr="00AF6860">
        <w:rPr>
          <w:sz w:val="28"/>
          <w:szCs w:val="28"/>
        </w:rPr>
        <w:t xml:space="preserve">Acquire: </w:t>
      </w:r>
      <w:r w:rsidRPr="00AF6860">
        <w:t>4-KH-033   4-VH-008</w:t>
      </w:r>
    </w:p>
    <w:p w:rsidR="00AF6860" w:rsidRPr="00AF6860" w:rsidRDefault="00AF6860" w:rsidP="00AF6860">
      <w:pPr>
        <w:tabs>
          <w:tab w:val="left" w:pos="9923"/>
        </w:tabs>
        <w:autoSpaceDE w:val="0"/>
        <w:autoSpaceDN w:val="0"/>
        <w:adjustRightInd w:val="0"/>
        <w:spacing w:before="34" w:after="0" w:line="250" w:lineRule="auto"/>
        <w:ind w:left="19" w:right="191" w:hanging="19"/>
        <w:rPr>
          <w:rFonts w:cs="Times New Roman"/>
          <w:b/>
          <w:color w:val="231F20"/>
          <w:sz w:val="28"/>
          <w:szCs w:val="28"/>
        </w:rPr>
      </w:pPr>
      <w:r w:rsidRPr="00AF6860">
        <w:rPr>
          <w:rFonts w:cs="Times New Roman"/>
          <w:b/>
          <w:color w:val="231F20"/>
          <w:sz w:val="24"/>
        </w:rPr>
        <w:t xml:space="preserve">Using oral, print, and electronic resources, students research people and events (e.g. voyageurs, Louis Riel, Chief Peguis, Lord Selkirk, </w:t>
      </w:r>
      <w:r w:rsidRPr="00AF6860">
        <w:rPr>
          <w:rFonts w:cs="Times New Roman"/>
          <w:b/>
          <w:color w:val="231F20"/>
          <w:sz w:val="28"/>
          <w:szCs w:val="28"/>
          <w:u w:val="single"/>
        </w:rPr>
        <w:t>Nellie McClung,</w:t>
      </w:r>
      <w:r w:rsidRPr="00AF6860">
        <w:rPr>
          <w:rFonts w:cs="Times New Roman"/>
          <w:b/>
          <w:color w:val="231F20"/>
          <w:sz w:val="24"/>
        </w:rPr>
        <w:t xml:space="preserve"> Thanadelthur,  bison hunt...) that shaped Manitoba</w:t>
      </w:r>
      <w:r w:rsidRPr="00AF6860">
        <w:rPr>
          <w:rFonts w:cs="Times New Roman"/>
          <w:b/>
          <w:color w:val="231F20"/>
          <w:sz w:val="28"/>
          <w:szCs w:val="28"/>
        </w:rPr>
        <w:t>.</w:t>
      </w:r>
    </w:p>
    <w:p w:rsidR="00AF6860" w:rsidRPr="00AF6860" w:rsidRDefault="00AF6860" w:rsidP="00481F5A">
      <w:pPr>
        <w:pStyle w:val="Heading4"/>
      </w:pPr>
      <w:r w:rsidRPr="00AF6860">
        <w:t xml:space="preserve">Part 1: </w:t>
      </w:r>
    </w:p>
    <w:p w:rsidR="00AF6860" w:rsidRPr="00AF6860" w:rsidRDefault="00AF6860" w:rsidP="00481F5A">
      <w:pPr>
        <w:pStyle w:val="BulletPoints"/>
        <w:rPr>
          <w:b/>
        </w:rPr>
      </w:pPr>
      <w:r w:rsidRPr="00AF6860">
        <w:rPr>
          <w:b/>
        </w:rPr>
        <w:t>Reading:</w:t>
      </w:r>
      <w:r w:rsidRPr="00AF6860">
        <w:t xml:space="preserve"> Once students are familiar with some of the people and terms involved in the story, Nellie McClung and Women’s Rights, students may read the story in small groups or as a large group</w:t>
      </w:r>
      <w:r w:rsidRPr="00AF6860">
        <w:rPr>
          <w:b/>
        </w:rPr>
        <w:t xml:space="preserve">. </w:t>
      </w:r>
    </w:p>
    <w:p w:rsidR="00AF6860" w:rsidRPr="00AF6860" w:rsidRDefault="00AF6860" w:rsidP="00481F5A">
      <w:pPr>
        <w:pStyle w:val="BulletPoints"/>
      </w:pPr>
      <w:r w:rsidRPr="00AF6860">
        <w:rPr>
          <w:b/>
        </w:rPr>
        <w:t>Discussion:</w:t>
      </w:r>
      <w:r w:rsidRPr="00AF6860">
        <w:rPr>
          <w:b/>
          <w:sz w:val="28"/>
          <w:szCs w:val="28"/>
        </w:rPr>
        <w:t xml:space="preserve"> </w:t>
      </w:r>
      <w:r w:rsidRPr="00AF6860">
        <w:t xml:space="preserve">After the students have read the first section of the story silently,  the students, the teacher might have students discuss the information (what have you learned about Nellie McClung?, What have you learned about the time-period? What questions do you have?).  Then they might complete the story or another section of it and discuss it and/or ask questions about it. Finally, students should discuss Nellie McClung’s contributions. </w:t>
      </w:r>
    </w:p>
    <w:p w:rsidR="00AF6860" w:rsidRPr="00AF6860" w:rsidRDefault="00AF6860" w:rsidP="00481F5A">
      <w:pPr>
        <w:pStyle w:val="Heading4"/>
      </w:pPr>
      <w:r w:rsidRPr="00AF6860">
        <w:t>Part 2:</w:t>
      </w:r>
    </w:p>
    <w:p w:rsidR="00AF6860" w:rsidRPr="00AF6860" w:rsidRDefault="00AF6860" w:rsidP="00481F5A">
      <w:pPr>
        <w:pStyle w:val="BulletPoints"/>
      </w:pPr>
      <w:r w:rsidRPr="00AF6860">
        <w:rPr>
          <w:b/>
        </w:rPr>
        <w:t xml:space="preserve">News Reports: </w:t>
      </w:r>
      <w:r w:rsidRPr="00AF6860">
        <w:t>To help consolidate the information, students may read the News Articles based on events in the 20</w:t>
      </w:r>
      <w:r w:rsidRPr="00AF6860">
        <w:rPr>
          <w:vertAlign w:val="superscript"/>
        </w:rPr>
        <w:t>th</w:t>
      </w:r>
      <w:r w:rsidRPr="00AF6860">
        <w:t xml:space="preserve"> Century that helped change Rights in Canada</w:t>
      </w:r>
      <w:r w:rsidRPr="00AF6860">
        <w:rPr>
          <w:b/>
        </w:rPr>
        <w:t xml:space="preserve">.  </w:t>
      </w:r>
      <w:r w:rsidRPr="00AF6860">
        <w:t xml:space="preserve">The original articles have also been included for the teacher’s use. </w:t>
      </w:r>
    </w:p>
    <w:p w:rsidR="00AF6860" w:rsidRPr="00AF6860" w:rsidRDefault="00AF6860" w:rsidP="00AF6860">
      <w:pPr>
        <w:tabs>
          <w:tab w:val="left" w:pos="9923"/>
        </w:tabs>
        <w:autoSpaceDE w:val="0"/>
        <w:autoSpaceDN w:val="0"/>
        <w:adjustRightInd w:val="0"/>
        <w:spacing w:before="34" w:after="0" w:line="250" w:lineRule="auto"/>
        <w:ind w:left="19" w:right="191" w:hanging="19"/>
        <w:rPr>
          <w:rFonts w:cs="Arial"/>
          <w:b/>
          <w:color w:val="231F20"/>
          <w:sz w:val="28"/>
          <w:szCs w:val="28"/>
        </w:rPr>
      </w:pPr>
    </w:p>
    <w:p w:rsidR="00AF6860" w:rsidRPr="00AF6860" w:rsidRDefault="00481F5A" w:rsidP="00481F5A">
      <w:pPr>
        <w:pStyle w:val="Heading3"/>
      </w:pPr>
      <w:r>
        <w:br w:type="page"/>
      </w:r>
      <w:r w:rsidR="00AF6860" w:rsidRPr="00AF6860">
        <w:t>Apply: See the following suggestions copied from the Grade 4 Curriculum Document.</w:t>
      </w:r>
    </w:p>
    <w:p w:rsidR="00AF6860" w:rsidRPr="00AF6860" w:rsidRDefault="00AF6860" w:rsidP="00AF6860">
      <w:pPr>
        <w:tabs>
          <w:tab w:val="left" w:pos="9923"/>
        </w:tabs>
        <w:autoSpaceDE w:val="0"/>
        <w:autoSpaceDN w:val="0"/>
        <w:adjustRightInd w:val="0"/>
        <w:spacing w:before="34" w:after="0" w:line="250" w:lineRule="auto"/>
        <w:ind w:left="19" w:right="191" w:hanging="19"/>
        <w:rPr>
          <w:rFonts w:cs="Arial"/>
          <w:color w:val="231F20"/>
          <w:sz w:val="24"/>
        </w:rPr>
      </w:pPr>
    </w:p>
    <w:p w:rsidR="00AF6860" w:rsidRPr="00AF6860" w:rsidRDefault="00AF6860" w:rsidP="00481F5A">
      <w:pPr>
        <w:pStyle w:val="Heading3"/>
      </w:pPr>
      <w:r w:rsidRPr="00AF6860">
        <w:t xml:space="preserve">Apply: 4-KH-033 </w:t>
      </w:r>
    </w:p>
    <w:p w:rsidR="00AF6860" w:rsidRPr="00AF6860" w:rsidRDefault="00AF6860" w:rsidP="00481F5A">
      <w:pPr>
        <w:pStyle w:val="BulletPoints"/>
      </w:pPr>
      <w:r w:rsidRPr="00AF6860">
        <w:t xml:space="preserve"> Collaborative groups of students create sections of a historical timeline, illustrating people and an event that shaped Manitoba. Students include images of the people and events and a description of their significance. Compile group sections in a class timeline.</w:t>
      </w:r>
    </w:p>
    <w:p w:rsidR="00AF6860" w:rsidRPr="00AF6860" w:rsidRDefault="00AF6860" w:rsidP="00481F5A">
      <w:pPr>
        <w:pStyle w:val="Heading3"/>
      </w:pPr>
      <w:r w:rsidRPr="00AF6860">
        <w:t>Apply: 4-KH-033     4-VH-008</w:t>
      </w:r>
    </w:p>
    <w:p w:rsidR="00AF6860" w:rsidRPr="00AF6860" w:rsidRDefault="00AF6860" w:rsidP="00481F5A">
      <w:pPr>
        <w:pStyle w:val="BulletPoints"/>
      </w:pPr>
      <w:r w:rsidRPr="00AF6860">
        <w:t>Collaborative groups of students create an historical multimedia presentation, illustrating people and an event that shaped Manitoba. Students list significant dates on the title slide and link to additional slides. Each linked slide includes an image of the person or event and a sound clip describing the significance. Compile group presentations in a class historical timeline.</w:t>
      </w:r>
    </w:p>
    <w:p w:rsidR="00AF6860" w:rsidRPr="00AF6860" w:rsidRDefault="00AF6860" w:rsidP="00481F5A">
      <w:pPr>
        <w:pStyle w:val="BulletPoints"/>
        <w:rPr>
          <w:rFonts w:cs="Times New Roman"/>
          <w:color w:val="231F20"/>
          <w:sz w:val="24"/>
        </w:rPr>
      </w:pPr>
      <w:r w:rsidRPr="00AF6860">
        <w:rPr>
          <w:rFonts w:cs="Times New Roman"/>
          <w:color w:val="231F20"/>
          <w:sz w:val="24"/>
        </w:rPr>
        <w:t>Using a RAFT, students assume the role of a person who shaped Manitoba. Students brainstorm roles, audiences, formats, and topics or events from Manitoba’s history and share completed RAFTs with peers.</w:t>
      </w:r>
    </w:p>
    <w:p w:rsidR="00AF6860" w:rsidRPr="00AF6860" w:rsidRDefault="00AF6860" w:rsidP="00481F5A">
      <w:pPr>
        <w:pStyle w:val="BulletPoints"/>
        <w:rPr>
          <w:rFonts w:cs="Times New Roman"/>
          <w:color w:val="231F20"/>
          <w:sz w:val="24"/>
        </w:rPr>
      </w:pPr>
      <w:r w:rsidRPr="00AF6860">
        <w:rPr>
          <w:rFonts w:cs="Times New Roman"/>
          <w:color w:val="231F20"/>
          <w:sz w:val="24"/>
        </w:rPr>
        <w:t>Students create a museum or art gallery display commemorating Manitoba’s history.Students artistically represent a person or event that shaped Manitoba (e.g., painting,statue, dramatized voice/video clip, plaque, model...). Students invite other classes andcommunity members to tour the gallery.</w:t>
      </w:r>
    </w:p>
    <w:p w:rsidR="00AF6860" w:rsidRPr="00AF6860" w:rsidRDefault="00AF6860" w:rsidP="00AF6860">
      <w:pPr>
        <w:autoSpaceDE w:val="0"/>
        <w:autoSpaceDN w:val="0"/>
        <w:adjustRightInd w:val="0"/>
        <w:spacing w:after="0" w:line="240" w:lineRule="auto"/>
        <w:rPr>
          <w:rFonts w:cs="Times New Roman"/>
          <w:color w:val="231F20"/>
          <w:sz w:val="24"/>
        </w:rPr>
      </w:pPr>
    </w:p>
    <w:p w:rsidR="00AF6860" w:rsidRPr="00AF6860" w:rsidRDefault="00AF6860" w:rsidP="00AF6860">
      <w:pPr>
        <w:autoSpaceDE w:val="0"/>
        <w:autoSpaceDN w:val="0"/>
        <w:adjustRightInd w:val="0"/>
        <w:spacing w:after="0" w:line="240" w:lineRule="auto"/>
        <w:rPr>
          <w:rFonts w:cs="Times New Roman"/>
          <w:color w:val="231F20"/>
          <w:sz w:val="24"/>
        </w:rPr>
      </w:pPr>
    </w:p>
    <w:p w:rsidR="00AF6860" w:rsidRPr="00AF6860" w:rsidRDefault="00AF6860" w:rsidP="00DE7492">
      <w:pPr>
        <w:tabs>
          <w:tab w:val="left" w:pos="0"/>
        </w:tabs>
        <w:spacing w:beforeLines="50"/>
        <w:ind w:left="1" w:hanging="1"/>
        <w:jc w:val="both"/>
        <w:rPr>
          <w:rFonts w:cs="Times New Roman"/>
          <w:color w:val="231F20"/>
          <w:sz w:val="24"/>
        </w:rPr>
      </w:pPr>
      <w:r w:rsidRPr="00AF6860">
        <w:rPr>
          <w:rFonts w:cs="Times New Roman"/>
          <w:color w:val="231F20"/>
          <w:sz w:val="24"/>
        </w:rPr>
        <w:t xml:space="preserve">  </w:t>
      </w:r>
    </w:p>
    <w:p w:rsidR="00AF6860" w:rsidRPr="00AF6860" w:rsidRDefault="00AF6860" w:rsidP="00DE7492">
      <w:pPr>
        <w:tabs>
          <w:tab w:val="left" w:pos="0"/>
        </w:tabs>
        <w:spacing w:beforeLines="50"/>
        <w:ind w:left="1" w:hanging="1"/>
        <w:jc w:val="both"/>
        <w:rPr>
          <w:rFonts w:cs="Times New Roman"/>
          <w:color w:val="231F20"/>
          <w:sz w:val="24"/>
        </w:rPr>
      </w:pPr>
    </w:p>
    <w:p w:rsidR="00AF6860" w:rsidRPr="00AF6860" w:rsidRDefault="00AF6860" w:rsidP="00DE7492">
      <w:pPr>
        <w:tabs>
          <w:tab w:val="left" w:pos="0"/>
        </w:tabs>
        <w:spacing w:beforeLines="50"/>
        <w:ind w:left="1" w:hanging="1"/>
        <w:jc w:val="both"/>
        <w:rPr>
          <w:rFonts w:cs="Times New Roman"/>
          <w:color w:val="231F20"/>
          <w:sz w:val="24"/>
        </w:rPr>
      </w:pPr>
    </w:p>
    <w:p w:rsidR="00AF6860" w:rsidRPr="00AF6860" w:rsidRDefault="00AF6860" w:rsidP="00DE7492">
      <w:pPr>
        <w:tabs>
          <w:tab w:val="left" w:pos="0"/>
        </w:tabs>
        <w:spacing w:beforeLines="50"/>
        <w:ind w:left="1" w:hanging="1"/>
        <w:jc w:val="both"/>
        <w:rPr>
          <w:rFonts w:cs="Times New Roman"/>
          <w:color w:val="231F20"/>
          <w:sz w:val="24"/>
        </w:rPr>
      </w:pPr>
    </w:p>
    <w:p w:rsidR="00AF6860" w:rsidRPr="00AF6860" w:rsidRDefault="00AF6860" w:rsidP="00DE7492">
      <w:pPr>
        <w:tabs>
          <w:tab w:val="left" w:pos="0"/>
        </w:tabs>
        <w:spacing w:beforeLines="50"/>
        <w:ind w:left="1" w:hanging="1"/>
        <w:jc w:val="both"/>
        <w:rPr>
          <w:rFonts w:cs="Times New Roman"/>
          <w:color w:val="231F20"/>
          <w:sz w:val="24"/>
        </w:rPr>
      </w:pPr>
    </w:p>
    <w:p w:rsidR="00AF6860" w:rsidRPr="00AF6860" w:rsidRDefault="00AF6860" w:rsidP="00DE7492">
      <w:pPr>
        <w:tabs>
          <w:tab w:val="left" w:pos="0"/>
        </w:tabs>
        <w:spacing w:beforeLines="50"/>
        <w:ind w:left="1" w:hanging="1"/>
        <w:jc w:val="both"/>
        <w:rPr>
          <w:rFonts w:cs="Times New Roman"/>
          <w:color w:val="231F20"/>
          <w:sz w:val="24"/>
        </w:rPr>
      </w:pPr>
    </w:p>
    <w:p w:rsidR="00AF6860" w:rsidRPr="00AF6860" w:rsidRDefault="00AF6860" w:rsidP="00DE7492">
      <w:pPr>
        <w:tabs>
          <w:tab w:val="left" w:pos="0"/>
        </w:tabs>
        <w:spacing w:beforeLines="50"/>
        <w:ind w:left="1" w:hanging="1"/>
        <w:jc w:val="both"/>
        <w:rPr>
          <w:rFonts w:cs="Times New Roman"/>
          <w:color w:val="231F20"/>
          <w:sz w:val="24"/>
        </w:rPr>
      </w:pPr>
    </w:p>
    <w:p w:rsidR="00AF6860" w:rsidRPr="00AF6860" w:rsidRDefault="00AF6860" w:rsidP="00DE7492">
      <w:pPr>
        <w:tabs>
          <w:tab w:val="left" w:pos="0"/>
        </w:tabs>
        <w:spacing w:beforeLines="50"/>
        <w:ind w:left="1" w:hanging="1"/>
        <w:jc w:val="both"/>
        <w:rPr>
          <w:rFonts w:cs="Times New Roman"/>
          <w:color w:val="231F20"/>
          <w:sz w:val="24"/>
        </w:rPr>
      </w:pPr>
    </w:p>
    <w:p w:rsidR="00AF6860" w:rsidRPr="00AF6860" w:rsidRDefault="00AF6860" w:rsidP="00DE7492">
      <w:pPr>
        <w:tabs>
          <w:tab w:val="left" w:pos="0"/>
        </w:tabs>
        <w:spacing w:beforeLines="50"/>
        <w:ind w:left="1" w:hanging="1"/>
        <w:jc w:val="both"/>
        <w:rPr>
          <w:rFonts w:cs="Times New Roman"/>
          <w:color w:val="231F20"/>
          <w:sz w:val="24"/>
        </w:rPr>
      </w:pPr>
      <w:bookmarkStart w:id="0" w:name="_GoBack"/>
      <w:bookmarkEnd w:id="0"/>
      <w:r w:rsidRPr="00AF6860">
        <w:rPr>
          <w:rFonts w:cs="Times New Roman"/>
          <w:color w:val="231F20"/>
          <w:sz w:val="24"/>
        </w:rPr>
        <w:tab/>
      </w:r>
    </w:p>
    <w:p w:rsidR="00AF6860" w:rsidRPr="00AF6860" w:rsidRDefault="00AF6860" w:rsidP="00481F5A">
      <w:pPr>
        <w:pStyle w:val="Heading1"/>
        <w:rPr>
          <w:rFonts w:eastAsia="Times New Roman"/>
        </w:rPr>
      </w:pPr>
      <w:r w:rsidRPr="00AF6860">
        <w:rPr>
          <w:rFonts w:eastAsia="Times New Roman"/>
        </w:rPr>
        <w:t xml:space="preserve">Strategy </w:t>
      </w:r>
    </w:p>
    <w:p w:rsidR="00AF6860" w:rsidRPr="00AF6860" w:rsidRDefault="00AF6860" w:rsidP="00481F5A">
      <w:pPr>
        <w:pStyle w:val="Heading2"/>
        <w:rPr>
          <w:rFonts w:eastAsia="Times New Roman"/>
        </w:rPr>
      </w:pPr>
      <w:r w:rsidRPr="00AF6860">
        <w:rPr>
          <w:rFonts w:eastAsia="Times New Roman"/>
        </w:rPr>
        <w:t>Sort and Predict Grade 4</w:t>
      </w:r>
    </w:p>
    <w:p w:rsidR="00AF6860" w:rsidRPr="00AF6860" w:rsidRDefault="00AF6860" w:rsidP="00481F5A">
      <w:pPr>
        <w:pStyle w:val="Heading3"/>
        <w:rPr>
          <w:rFonts w:eastAsia="Times New Roman"/>
        </w:rPr>
      </w:pPr>
      <w:r w:rsidRPr="00AF6860">
        <w:rPr>
          <w:rFonts w:eastAsia="Times New Roman"/>
        </w:rPr>
        <w:t xml:space="preserve">Purpose: </w:t>
      </w:r>
    </w:p>
    <w:p w:rsidR="00AF6860" w:rsidRPr="00AF6860" w:rsidRDefault="00AF6860" w:rsidP="00481F5A">
      <w:r w:rsidRPr="00AF6860">
        <w:t>To activate and extend prior knowledge</w:t>
      </w:r>
    </w:p>
    <w:p w:rsidR="00AF6860" w:rsidRPr="00AF6860" w:rsidRDefault="00AF6860" w:rsidP="00481F5A">
      <w:r w:rsidRPr="00AF6860">
        <w:t>To categorize information and ideas through using terms  (people, places etc.)</w:t>
      </w:r>
    </w:p>
    <w:p w:rsidR="00AF6860" w:rsidRPr="00AF6860" w:rsidRDefault="00AF6860" w:rsidP="00481F5A">
      <w:r w:rsidRPr="00AF6860">
        <w:t>To help students focus on material</w:t>
      </w:r>
    </w:p>
    <w:p w:rsidR="00AF6860" w:rsidRPr="00AF6860" w:rsidRDefault="00AF6860" w:rsidP="00481F5A">
      <w:r w:rsidRPr="00AF6860">
        <w:t>To help students make connections between what they know and what they are about to learn</w:t>
      </w:r>
    </w:p>
    <w:p w:rsidR="00AF6860" w:rsidRPr="00481F5A" w:rsidRDefault="00AF6860" w:rsidP="00481F5A">
      <w:pPr>
        <w:rPr>
          <w:rFonts w:cs="ArialMT"/>
          <w:b/>
          <w:szCs w:val="23"/>
        </w:rPr>
      </w:pPr>
      <w:r w:rsidRPr="00AF6860">
        <w:t>To review</w:t>
      </w:r>
    </w:p>
    <w:p w:rsidR="00AF6860" w:rsidRPr="00AF6860" w:rsidRDefault="00AF6860" w:rsidP="00481F5A">
      <w:pPr>
        <w:pStyle w:val="Heading3"/>
        <w:rPr>
          <w:rFonts w:eastAsia="Times New Roman"/>
        </w:rPr>
      </w:pPr>
      <w:r w:rsidRPr="00AF6860">
        <w:rPr>
          <w:rFonts w:eastAsia="Times New Roman"/>
        </w:rPr>
        <w:t xml:space="preserve">Steps: </w:t>
      </w:r>
    </w:p>
    <w:p w:rsidR="00AF6860" w:rsidRPr="00AF6860" w:rsidRDefault="00AF6860" w:rsidP="00481F5A">
      <w:pPr>
        <w:pStyle w:val="Chart-NumberedList"/>
        <w:rPr>
          <w:sz w:val="28"/>
        </w:rPr>
      </w:pPr>
      <w:r w:rsidRPr="00AF6860">
        <w:t>The teacher identifies several terms (including people, places, groups, Acts etc.)  that are part of the content</w:t>
      </w:r>
      <w:r w:rsidRPr="00AF6860">
        <w:rPr>
          <w:sz w:val="28"/>
          <w:szCs w:val="28"/>
        </w:rPr>
        <w:t xml:space="preserve">. </w:t>
      </w:r>
    </w:p>
    <w:p w:rsidR="00AF6860" w:rsidRPr="00AF6860" w:rsidRDefault="00AF6860" w:rsidP="00481F5A">
      <w:pPr>
        <w:pStyle w:val="Chart-NumberedList"/>
      </w:pPr>
      <w:r w:rsidRPr="00AF6860">
        <w:t>The teacher provides students with the key terms.</w:t>
      </w:r>
    </w:p>
    <w:p w:rsidR="00AF6860" w:rsidRPr="00AF6860" w:rsidRDefault="00AF6860" w:rsidP="00481F5A">
      <w:pPr>
        <w:pStyle w:val="Chart-NumberedList"/>
      </w:pPr>
      <w:r w:rsidRPr="00AF6860">
        <w:t>Working in partners or small groups, students discuss the terms predicting the meanings of the words and sort them into categories.</w:t>
      </w:r>
    </w:p>
    <w:p w:rsidR="00AF6860" w:rsidRPr="00AF6860" w:rsidRDefault="00AF6860" w:rsidP="00481F5A">
      <w:pPr>
        <w:pStyle w:val="Chart-NumberedList"/>
      </w:pPr>
      <w:r w:rsidRPr="00AF6860">
        <w:t>If students have not done this strategy before or if the terms are very unfamiliar, the teacher may provide categories for students.</w:t>
      </w:r>
    </w:p>
    <w:p w:rsidR="00AF6860" w:rsidRPr="00AF6860" w:rsidRDefault="00AF6860" w:rsidP="00481F5A">
      <w:pPr>
        <w:pStyle w:val="Chart-NumberedList"/>
      </w:pPr>
      <w:r w:rsidRPr="00AF6860">
        <w:t>A frame is often used to help students organize the information.</w:t>
      </w:r>
    </w:p>
    <w:p w:rsidR="00AF6860" w:rsidRPr="00AF6860" w:rsidRDefault="00AF6860" w:rsidP="00481F5A">
      <w:pPr>
        <w:pStyle w:val="Chart-NumberedList"/>
      </w:pPr>
      <w:r w:rsidRPr="00AF6860">
        <w:t>Once completed, the teacher may ask various groups – what headings they chose –which terms were included under which heading and so on.</w:t>
      </w:r>
    </w:p>
    <w:p w:rsidR="00AF6860" w:rsidRPr="00AF6860" w:rsidRDefault="00AF6860" w:rsidP="00481F5A">
      <w:pPr>
        <w:pStyle w:val="Chart-NumberedList"/>
      </w:pPr>
      <w:r w:rsidRPr="00AF6860">
        <w:t xml:space="preserve">The  Sort and Predict  is often copied on both sides of a paper. </w:t>
      </w:r>
    </w:p>
    <w:p w:rsidR="00AF6860" w:rsidRPr="00AF6860" w:rsidRDefault="00AF6860" w:rsidP="00481F5A">
      <w:pPr>
        <w:pStyle w:val="Chart-NumberedList"/>
      </w:pPr>
      <w:r w:rsidRPr="00AF6860">
        <w:t xml:space="preserve">As a review, students might do the strategy again on the second side of the paper and then, compare their responses to their first attempt. (which is kept by the teacher) </w:t>
      </w:r>
    </w:p>
    <w:p w:rsidR="00AF6860" w:rsidRPr="00AF6860" w:rsidRDefault="00AF6860" w:rsidP="00481F5A">
      <w:pPr>
        <w:pStyle w:val="Chart-NumberedList"/>
      </w:pPr>
      <w:r w:rsidRPr="00AF6860">
        <w:t>The strategy may be combined with a Word Wall or a Word Box as a review.  The teacher takes the words from the word wall or word box and types them onto a Sort and Predict frame.  Students work in groups sorting the terms and reviewing as they do.</w:t>
      </w:r>
    </w:p>
    <w:p w:rsidR="00AF6860" w:rsidRPr="00AF6860" w:rsidRDefault="00AF6860" w:rsidP="00DE7492">
      <w:pPr>
        <w:tabs>
          <w:tab w:val="left" w:pos="0"/>
        </w:tabs>
        <w:spacing w:beforeLines="50" w:after="0" w:line="240" w:lineRule="auto"/>
        <w:ind w:left="1" w:hanging="1"/>
        <w:rPr>
          <w:rFonts w:eastAsia="Times New Roman" w:cs="Times New Roman"/>
          <w:b/>
          <w:sz w:val="18"/>
          <w:szCs w:val="18"/>
        </w:rPr>
      </w:pPr>
      <w:r w:rsidRPr="00AF6860">
        <w:rPr>
          <w:rFonts w:eastAsia="Times New Roman" w:cs="Times New Roman"/>
          <w:b/>
          <w:sz w:val="18"/>
          <w:szCs w:val="18"/>
        </w:rPr>
        <w:t>Adapted from Sort and Predict – Manitoba Education and Training Success for all Learners: 1996 p.6:34 -6:35</w:t>
      </w:r>
    </w:p>
    <w:p w:rsidR="00AF6860" w:rsidRPr="00AF6860" w:rsidRDefault="00AF6860" w:rsidP="00DE7492">
      <w:pPr>
        <w:tabs>
          <w:tab w:val="left" w:pos="0"/>
        </w:tabs>
        <w:spacing w:beforeLines="50" w:after="0" w:line="240" w:lineRule="auto"/>
        <w:ind w:left="1" w:hanging="1"/>
        <w:rPr>
          <w:rFonts w:eastAsia="Times New Roman" w:cs="Times New Roman"/>
          <w:b/>
          <w:sz w:val="18"/>
          <w:szCs w:val="18"/>
        </w:rPr>
      </w:pPr>
    </w:p>
    <w:p w:rsidR="00AF6860" w:rsidRPr="00AF6860" w:rsidRDefault="00AF6860" w:rsidP="00DE7492">
      <w:pPr>
        <w:tabs>
          <w:tab w:val="left" w:pos="0"/>
        </w:tabs>
        <w:spacing w:beforeLines="50" w:after="0" w:line="240" w:lineRule="auto"/>
        <w:ind w:left="1" w:hanging="1"/>
        <w:rPr>
          <w:rFonts w:eastAsia="Times New Roman" w:cs="Times New Roman"/>
          <w:b/>
          <w:sz w:val="18"/>
          <w:szCs w:val="18"/>
        </w:rPr>
      </w:pPr>
    </w:p>
    <w:p w:rsidR="00AF6860" w:rsidRPr="00481F5A" w:rsidRDefault="00481F5A" w:rsidP="00DE7492">
      <w:pPr>
        <w:tabs>
          <w:tab w:val="left" w:pos="0"/>
        </w:tabs>
        <w:spacing w:beforeLines="50" w:after="0" w:line="240" w:lineRule="auto"/>
        <w:ind w:left="1" w:hanging="1"/>
        <w:rPr>
          <w:rFonts w:eastAsia="Times New Roman" w:cs="Times New Roman"/>
          <w:b/>
          <w:sz w:val="18"/>
          <w:szCs w:val="18"/>
        </w:rPr>
      </w:pPr>
      <w:r>
        <w:rPr>
          <w:rFonts w:eastAsia="Times New Roman" w:cs="Times New Roman"/>
          <w:b/>
          <w:sz w:val="18"/>
          <w:szCs w:val="18"/>
        </w:rPr>
        <w:br w:type="page"/>
      </w:r>
    </w:p>
    <w:tbl>
      <w:tblPr>
        <w:tblpPr w:leftFromText="187" w:rightFromText="187" w:vertAnchor="page" w:horzAnchor="page" w:tblpXSpec="center" w:tblpY="901"/>
        <w:tblW w:w="1049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885"/>
        <w:gridCol w:w="3636"/>
        <w:gridCol w:w="3969"/>
      </w:tblGrid>
      <w:tr w:rsidR="00481F5A" w:rsidRPr="009C23EE">
        <w:trPr>
          <w:cantSplit/>
          <w:trHeight w:val="294"/>
          <w:tblHeader/>
        </w:trPr>
        <w:tc>
          <w:tcPr>
            <w:tcW w:w="10490" w:type="dxa"/>
            <w:gridSpan w:val="3"/>
          </w:tcPr>
          <w:p w:rsidR="00481F5A" w:rsidRPr="00F416A6" w:rsidRDefault="00481F5A" w:rsidP="00481F5A">
            <w:pPr>
              <w:widowControl w:val="0"/>
              <w:spacing w:before="84" w:after="44" w:line="240" w:lineRule="auto"/>
              <w:jc w:val="center"/>
              <w:rPr>
                <w:rFonts w:ascii="Calibri" w:eastAsia="Times New Roman" w:hAnsi="Calibri" w:cs="Times New Roman"/>
                <w:sz w:val="28"/>
                <w:szCs w:val="28"/>
              </w:rPr>
            </w:pPr>
            <w:r w:rsidRPr="00F416A6">
              <w:rPr>
                <w:rFonts w:ascii="Calibri" w:eastAsia="Times New Roman" w:hAnsi="Calibri" w:cs="Times New Roman"/>
                <w:b/>
                <w:sz w:val="28"/>
                <w:szCs w:val="28"/>
              </w:rPr>
              <w:t>Sort and Predict – some words may be used in more than one category</w:t>
            </w:r>
          </w:p>
        </w:tc>
      </w:tr>
      <w:tr w:rsidR="00481F5A" w:rsidRPr="009C23EE">
        <w:trPr>
          <w:cantSplit/>
          <w:trHeight w:val="294"/>
        </w:trPr>
        <w:tc>
          <w:tcPr>
            <w:tcW w:w="2885" w:type="dxa"/>
            <w:tcBorders>
              <w:top w:val="single" w:sz="7" w:space="0" w:color="000000"/>
              <w:left w:val="single" w:sz="7" w:space="0" w:color="000000"/>
              <w:bottom w:val="single" w:sz="7" w:space="0" w:color="000000"/>
              <w:right w:val="single" w:sz="7" w:space="0" w:color="000000"/>
            </w:tcBorders>
          </w:tcPr>
          <w:p w:rsidR="00481F5A" w:rsidRPr="00481F5A" w:rsidRDefault="00481F5A" w:rsidP="00481F5A">
            <w:pPr>
              <w:widowControl w:val="0"/>
              <w:spacing w:after="100" w:afterAutospacing="1" w:line="240" w:lineRule="auto"/>
              <w:rPr>
                <w:rFonts w:eastAsia="Times New Roman" w:cs="Times New Roman"/>
                <w:b/>
                <w:sz w:val="24"/>
                <w:szCs w:val="28"/>
              </w:rPr>
            </w:pPr>
            <w:r w:rsidRPr="00481F5A">
              <w:rPr>
                <w:rFonts w:eastAsia="Times New Roman" w:cs="Times New Roman"/>
                <w:b/>
                <w:sz w:val="24"/>
                <w:szCs w:val="28"/>
              </w:rPr>
              <w:t>Terms</w:t>
            </w:r>
          </w:p>
        </w:tc>
        <w:tc>
          <w:tcPr>
            <w:tcW w:w="3636" w:type="dxa"/>
            <w:tcBorders>
              <w:top w:val="single" w:sz="7" w:space="0" w:color="000000"/>
              <w:left w:val="single" w:sz="7" w:space="0" w:color="000000"/>
              <w:bottom w:val="single" w:sz="7" w:space="0" w:color="000000"/>
              <w:right w:val="single" w:sz="7" w:space="0" w:color="000000"/>
            </w:tcBorders>
          </w:tcPr>
          <w:p w:rsidR="00481F5A" w:rsidRPr="00481F5A" w:rsidRDefault="00481F5A" w:rsidP="00481F5A">
            <w:pPr>
              <w:widowControl w:val="0"/>
              <w:spacing w:before="84" w:after="44" w:line="240" w:lineRule="auto"/>
              <w:rPr>
                <w:rFonts w:eastAsia="Times New Roman" w:cs="Times New Roman"/>
                <w:sz w:val="24"/>
                <w:szCs w:val="28"/>
              </w:rPr>
            </w:pPr>
            <w:r w:rsidRPr="00481F5A">
              <w:rPr>
                <w:rFonts w:eastAsia="Times New Roman" w:cs="Times New Roman"/>
                <w:b/>
                <w:sz w:val="24"/>
                <w:szCs w:val="28"/>
              </w:rPr>
              <w:t>People who were part of the Political Equality League</w:t>
            </w:r>
          </w:p>
        </w:tc>
        <w:tc>
          <w:tcPr>
            <w:tcW w:w="3969" w:type="dxa"/>
            <w:tcBorders>
              <w:top w:val="single" w:sz="7" w:space="0" w:color="000000"/>
              <w:left w:val="single" w:sz="7" w:space="0" w:color="000000"/>
              <w:bottom w:val="single" w:sz="7" w:space="0" w:color="000000"/>
              <w:right w:val="single" w:sz="7" w:space="0" w:color="000000"/>
            </w:tcBorders>
          </w:tcPr>
          <w:p w:rsidR="00481F5A" w:rsidRPr="00481F5A" w:rsidRDefault="00481F5A" w:rsidP="00481F5A">
            <w:pPr>
              <w:widowControl w:val="0"/>
              <w:spacing w:before="84" w:after="44" w:line="240" w:lineRule="auto"/>
              <w:rPr>
                <w:rFonts w:eastAsia="Times New Roman" w:cs="Times New Roman"/>
                <w:b/>
                <w:sz w:val="24"/>
                <w:szCs w:val="28"/>
              </w:rPr>
            </w:pPr>
            <w:r w:rsidRPr="00481F5A">
              <w:rPr>
                <w:rFonts w:eastAsia="Times New Roman" w:cs="Times New Roman"/>
                <w:b/>
                <w:sz w:val="24"/>
                <w:szCs w:val="28"/>
              </w:rPr>
              <w:t>People who were part of the Famous Five</w:t>
            </w:r>
          </w:p>
        </w:tc>
      </w:tr>
      <w:tr w:rsidR="00481F5A" w:rsidRPr="009C23EE">
        <w:trPr>
          <w:cantSplit/>
          <w:trHeight w:val="4553"/>
        </w:trPr>
        <w:tc>
          <w:tcPr>
            <w:tcW w:w="2885" w:type="dxa"/>
            <w:vMerge w:val="restart"/>
            <w:tcBorders>
              <w:top w:val="single" w:sz="7" w:space="0" w:color="000000"/>
              <w:left w:val="single" w:sz="7" w:space="0" w:color="000000"/>
              <w:right w:val="single" w:sz="7" w:space="0" w:color="000000"/>
            </w:tcBorders>
          </w:tcPr>
          <w:p w:rsidR="00481F5A" w:rsidRPr="00481F5A" w:rsidRDefault="00481F5A" w:rsidP="00481F5A">
            <w:pPr>
              <w:widowControl w:val="0"/>
              <w:spacing w:after="100" w:afterAutospacing="1" w:line="240" w:lineRule="auto"/>
              <w:rPr>
                <w:rFonts w:eastAsia="Times New Roman" w:cs="Times New Roman"/>
                <w:b/>
                <w:sz w:val="24"/>
                <w:szCs w:val="28"/>
              </w:rPr>
            </w:pPr>
            <w:r w:rsidRPr="00481F5A">
              <w:rPr>
                <w:rFonts w:eastAsia="Times New Roman" w:cs="Times New Roman"/>
                <w:b/>
                <w:sz w:val="24"/>
                <w:szCs w:val="28"/>
              </w:rPr>
              <w:t>Ballot</w:t>
            </w:r>
          </w:p>
          <w:p w:rsidR="00481F5A" w:rsidRPr="00481F5A" w:rsidRDefault="00481F5A" w:rsidP="00481F5A">
            <w:pPr>
              <w:widowControl w:val="0"/>
              <w:spacing w:after="100" w:afterAutospacing="1" w:line="240" w:lineRule="auto"/>
              <w:rPr>
                <w:rFonts w:eastAsia="Times New Roman" w:cs="Times New Roman"/>
                <w:b/>
                <w:sz w:val="24"/>
                <w:szCs w:val="28"/>
              </w:rPr>
            </w:pPr>
            <w:r w:rsidRPr="00481F5A">
              <w:rPr>
                <w:rFonts w:eastAsia="Times New Roman" w:cs="Times New Roman"/>
                <w:b/>
                <w:sz w:val="24"/>
                <w:szCs w:val="28"/>
              </w:rPr>
              <w:t>Frances Marion Beynon</w:t>
            </w:r>
          </w:p>
          <w:p w:rsidR="00481F5A" w:rsidRPr="00481F5A" w:rsidRDefault="00481F5A" w:rsidP="00481F5A">
            <w:pPr>
              <w:widowControl w:val="0"/>
              <w:spacing w:after="100" w:afterAutospacing="1" w:line="240" w:lineRule="auto"/>
              <w:rPr>
                <w:rFonts w:eastAsia="Times New Roman" w:cs="Times New Roman"/>
                <w:b/>
                <w:color w:val="000000"/>
                <w:sz w:val="24"/>
                <w:szCs w:val="28"/>
              </w:rPr>
            </w:pPr>
            <w:r w:rsidRPr="00481F5A">
              <w:rPr>
                <w:rFonts w:eastAsia="Times New Roman" w:cs="Times New Roman"/>
                <w:b/>
                <w:color w:val="000000"/>
                <w:sz w:val="24"/>
                <w:szCs w:val="28"/>
              </w:rPr>
              <w:t xml:space="preserve">Irene Parlby </w:t>
            </w:r>
          </w:p>
          <w:p w:rsidR="00481F5A" w:rsidRPr="00481F5A" w:rsidRDefault="00481F5A" w:rsidP="00481F5A">
            <w:pPr>
              <w:spacing w:after="100" w:afterAutospacing="1" w:line="240" w:lineRule="auto"/>
              <w:rPr>
                <w:rFonts w:eastAsia="Times New Roman" w:cs="Times New Roman"/>
                <w:b/>
                <w:color w:val="000000"/>
                <w:sz w:val="24"/>
                <w:szCs w:val="28"/>
              </w:rPr>
            </w:pPr>
            <w:r w:rsidRPr="00481F5A">
              <w:rPr>
                <w:rFonts w:eastAsia="Times New Roman" w:cs="Times New Roman"/>
                <w:b/>
                <w:color w:val="000000"/>
                <w:sz w:val="24"/>
                <w:szCs w:val="28"/>
              </w:rPr>
              <w:t>The Political Equality League</w:t>
            </w:r>
          </w:p>
          <w:p w:rsidR="00481F5A" w:rsidRPr="00481F5A" w:rsidRDefault="00481F5A" w:rsidP="00481F5A">
            <w:pPr>
              <w:widowControl w:val="0"/>
              <w:spacing w:after="100" w:afterAutospacing="1" w:line="240" w:lineRule="auto"/>
              <w:rPr>
                <w:rFonts w:eastAsia="Times New Roman" w:cs="Times New Roman"/>
                <w:b/>
                <w:color w:val="000000"/>
                <w:sz w:val="24"/>
                <w:szCs w:val="28"/>
              </w:rPr>
            </w:pPr>
            <w:r w:rsidRPr="00481F5A">
              <w:rPr>
                <w:rFonts w:eastAsia="Times New Roman" w:cs="Times New Roman"/>
                <w:b/>
                <w:color w:val="000000"/>
                <w:sz w:val="24"/>
                <w:szCs w:val="28"/>
              </w:rPr>
              <w:t>Emily Murphy</w:t>
            </w:r>
          </w:p>
          <w:p w:rsidR="00481F5A" w:rsidRPr="00481F5A" w:rsidRDefault="00481F5A" w:rsidP="00481F5A">
            <w:pPr>
              <w:widowControl w:val="0"/>
              <w:spacing w:after="100" w:afterAutospacing="1" w:line="240" w:lineRule="auto"/>
              <w:rPr>
                <w:rFonts w:eastAsia="Times New Roman" w:cs="Times New Roman"/>
                <w:b/>
                <w:sz w:val="24"/>
                <w:szCs w:val="28"/>
              </w:rPr>
            </w:pPr>
            <w:r w:rsidRPr="00481F5A">
              <w:rPr>
                <w:rFonts w:eastAsia="Times New Roman" w:cs="Times New Roman"/>
                <w:b/>
                <w:sz w:val="24"/>
                <w:szCs w:val="28"/>
              </w:rPr>
              <w:t>Premier</w:t>
            </w:r>
          </w:p>
          <w:p w:rsidR="00481F5A" w:rsidRPr="00481F5A" w:rsidRDefault="00481F5A" w:rsidP="00481F5A">
            <w:pPr>
              <w:widowControl w:val="0"/>
              <w:spacing w:after="100" w:afterAutospacing="1" w:line="240" w:lineRule="auto"/>
              <w:rPr>
                <w:rFonts w:eastAsia="Times New Roman" w:cs="Times New Roman"/>
                <w:b/>
                <w:sz w:val="24"/>
                <w:szCs w:val="28"/>
              </w:rPr>
            </w:pPr>
            <w:r w:rsidRPr="00481F5A">
              <w:rPr>
                <w:rFonts w:eastAsia="Times New Roman" w:cs="Times New Roman"/>
                <w:b/>
                <w:sz w:val="24"/>
                <w:szCs w:val="28"/>
              </w:rPr>
              <w:t>Rodmond Roblin</w:t>
            </w:r>
          </w:p>
          <w:p w:rsidR="00481F5A" w:rsidRPr="00481F5A" w:rsidRDefault="00481F5A" w:rsidP="00481F5A">
            <w:pPr>
              <w:widowControl w:val="0"/>
              <w:spacing w:after="100" w:afterAutospacing="1" w:line="240" w:lineRule="auto"/>
              <w:rPr>
                <w:rFonts w:eastAsia="Times New Roman" w:cs="Times New Roman"/>
                <w:b/>
                <w:color w:val="000000"/>
                <w:sz w:val="24"/>
                <w:szCs w:val="28"/>
              </w:rPr>
            </w:pPr>
            <w:r w:rsidRPr="00481F5A">
              <w:rPr>
                <w:rFonts w:eastAsia="Times New Roman" w:cs="Times New Roman"/>
                <w:b/>
                <w:color w:val="000000"/>
                <w:sz w:val="24"/>
                <w:szCs w:val="28"/>
              </w:rPr>
              <w:t>Legislature</w:t>
            </w:r>
          </w:p>
          <w:p w:rsidR="00481F5A" w:rsidRPr="00481F5A" w:rsidRDefault="00481F5A" w:rsidP="00481F5A">
            <w:pPr>
              <w:widowControl w:val="0"/>
              <w:spacing w:after="100" w:afterAutospacing="1" w:line="240" w:lineRule="auto"/>
              <w:rPr>
                <w:rFonts w:eastAsia="Times New Roman" w:cs="Times New Roman"/>
                <w:b/>
                <w:color w:val="000000"/>
                <w:sz w:val="24"/>
                <w:szCs w:val="28"/>
              </w:rPr>
            </w:pPr>
            <w:r w:rsidRPr="00481F5A">
              <w:rPr>
                <w:rFonts w:eastAsia="Times New Roman" w:cs="Times New Roman"/>
                <w:b/>
                <w:color w:val="000000"/>
                <w:sz w:val="24"/>
                <w:szCs w:val="28"/>
              </w:rPr>
              <w:t>Nellie McClung</w:t>
            </w:r>
          </w:p>
          <w:p w:rsidR="00481F5A" w:rsidRPr="00481F5A" w:rsidRDefault="00481F5A" w:rsidP="00481F5A">
            <w:pPr>
              <w:widowControl w:val="0"/>
              <w:spacing w:after="100" w:afterAutospacing="1" w:line="240" w:lineRule="auto"/>
              <w:rPr>
                <w:rFonts w:eastAsia="Times New Roman" w:cs="Times New Roman"/>
                <w:b/>
                <w:color w:val="000000"/>
                <w:sz w:val="24"/>
                <w:szCs w:val="28"/>
              </w:rPr>
            </w:pPr>
            <w:r w:rsidRPr="00481F5A">
              <w:rPr>
                <w:rFonts w:eastAsia="Times New Roman" w:cs="Times New Roman"/>
                <w:b/>
                <w:color w:val="000000"/>
                <w:sz w:val="24"/>
                <w:szCs w:val="28"/>
              </w:rPr>
              <w:t>Campaign</w:t>
            </w:r>
          </w:p>
          <w:p w:rsidR="00481F5A" w:rsidRPr="00481F5A" w:rsidRDefault="00481F5A" w:rsidP="00481F5A">
            <w:pPr>
              <w:widowControl w:val="0"/>
              <w:spacing w:after="100" w:afterAutospacing="1" w:line="240" w:lineRule="auto"/>
              <w:rPr>
                <w:rFonts w:eastAsia="Times New Roman" w:cs="Times New Roman"/>
                <w:b/>
                <w:color w:val="000000"/>
                <w:sz w:val="24"/>
                <w:szCs w:val="28"/>
              </w:rPr>
            </w:pPr>
            <w:r w:rsidRPr="00481F5A">
              <w:rPr>
                <w:rFonts w:eastAsia="Times New Roman" w:cs="Times New Roman"/>
                <w:b/>
                <w:color w:val="000000"/>
                <w:sz w:val="24"/>
                <w:szCs w:val="28"/>
              </w:rPr>
              <w:t>Louise McKinney</w:t>
            </w:r>
          </w:p>
          <w:p w:rsidR="00481F5A" w:rsidRPr="00481F5A" w:rsidRDefault="00481F5A" w:rsidP="00481F5A">
            <w:pPr>
              <w:spacing w:after="100" w:afterAutospacing="1" w:line="240" w:lineRule="auto"/>
              <w:rPr>
                <w:rFonts w:eastAsia="Times New Roman" w:cs="Times New Roman"/>
                <w:b/>
                <w:color w:val="000000"/>
                <w:sz w:val="24"/>
                <w:szCs w:val="28"/>
              </w:rPr>
            </w:pPr>
            <w:r w:rsidRPr="00481F5A">
              <w:rPr>
                <w:rFonts w:eastAsia="Times New Roman" w:cs="Times New Roman"/>
                <w:b/>
                <w:color w:val="000000"/>
                <w:sz w:val="24"/>
                <w:szCs w:val="28"/>
              </w:rPr>
              <w:t>The Persons Case</w:t>
            </w:r>
          </w:p>
          <w:p w:rsidR="00481F5A" w:rsidRPr="00481F5A" w:rsidRDefault="00481F5A" w:rsidP="00481F5A">
            <w:pPr>
              <w:widowControl w:val="0"/>
              <w:spacing w:after="100" w:afterAutospacing="1" w:line="240" w:lineRule="auto"/>
              <w:rPr>
                <w:rFonts w:eastAsia="Times New Roman" w:cs="Times New Roman"/>
                <w:b/>
                <w:color w:val="000000"/>
                <w:sz w:val="24"/>
                <w:szCs w:val="28"/>
              </w:rPr>
            </w:pPr>
            <w:r w:rsidRPr="00481F5A">
              <w:rPr>
                <w:rFonts w:eastAsia="Times New Roman" w:cs="Times New Roman"/>
                <w:b/>
                <w:color w:val="000000"/>
                <w:sz w:val="24"/>
                <w:szCs w:val="28"/>
              </w:rPr>
              <w:t>Henrietta Muir Edwards</w:t>
            </w:r>
          </w:p>
          <w:p w:rsidR="00481F5A" w:rsidRPr="00481F5A" w:rsidRDefault="00481F5A" w:rsidP="00481F5A">
            <w:pPr>
              <w:spacing w:after="100" w:afterAutospacing="1" w:line="240" w:lineRule="auto"/>
              <w:ind w:rightChars="-50" w:right="-89"/>
              <w:rPr>
                <w:rFonts w:eastAsia="Times New Roman" w:cs="Times New Roman"/>
                <w:b/>
                <w:sz w:val="24"/>
                <w:szCs w:val="28"/>
              </w:rPr>
            </w:pPr>
            <w:r w:rsidRPr="00481F5A">
              <w:rPr>
                <w:rFonts w:eastAsia="Times New Roman" w:cs="Times New Roman"/>
                <w:b/>
                <w:sz w:val="24"/>
                <w:szCs w:val="28"/>
              </w:rPr>
              <w:t>Vote</w:t>
            </w:r>
          </w:p>
          <w:p w:rsidR="00481F5A" w:rsidRPr="00481F5A" w:rsidRDefault="00481F5A" w:rsidP="00481F5A">
            <w:pPr>
              <w:widowControl w:val="0"/>
              <w:spacing w:after="100" w:afterAutospacing="1" w:line="240" w:lineRule="auto"/>
              <w:rPr>
                <w:rFonts w:eastAsia="Times New Roman" w:cs="Times New Roman"/>
                <w:b/>
                <w:sz w:val="24"/>
                <w:szCs w:val="28"/>
              </w:rPr>
            </w:pPr>
            <w:r w:rsidRPr="00481F5A">
              <w:rPr>
                <w:rFonts w:eastAsia="Times New Roman" w:cs="Times New Roman"/>
                <w:b/>
                <w:sz w:val="24"/>
                <w:szCs w:val="28"/>
              </w:rPr>
              <w:t>E. Cora Hind</w:t>
            </w:r>
          </w:p>
          <w:p w:rsidR="00481F5A" w:rsidRPr="00481F5A" w:rsidRDefault="00481F5A" w:rsidP="00481F5A">
            <w:pPr>
              <w:widowControl w:val="0"/>
              <w:spacing w:after="100" w:afterAutospacing="1" w:line="240" w:lineRule="auto"/>
              <w:rPr>
                <w:rFonts w:eastAsia="Times New Roman" w:cs="Times New Roman"/>
                <w:b/>
                <w:sz w:val="24"/>
                <w:szCs w:val="28"/>
              </w:rPr>
            </w:pPr>
            <w:r w:rsidRPr="00481F5A">
              <w:rPr>
                <w:rFonts w:eastAsia="Times New Roman" w:cs="Times New Roman"/>
                <w:b/>
                <w:sz w:val="24"/>
                <w:szCs w:val="28"/>
              </w:rPr>
              <w:t xml:space="preserve">Lillian  Beynon Thomas </w:t>
            </w:r>
          </w:p>
          <w:p w:rsidR="00481F5A" w:rsidRPr="00481F5A" w:rsidRDefault="00481F5A" w:rsidP="00481F5A">
            <w:pPr>
              <w:widowControl w:val="0"/>
              <w:spacing w:after="100" w:afterAutospacing="1" w:line="240" w:lineRule="auto"/>
              <w:rPr>
                <w:rFonts w:eastAsia="Times New Roman" w:cs="Times New Roman"/>
                <w:b/>
                <w:sz w:val="24"/>
                <w:szCs w:val="28"/>
              </w:rPr>
            </w:pPr>
            <w:r w:rsidRPr="00481F5A">
              <w:rPr>
                <w:rFonts w:eastAsia="Times New Roman" w:cs="Times New Roman"/>
                <w:b/>
                <w:sz w:val="24"/>
                <w:szCs w:val="28"/>
              </w:rPr>
              <w:t>Member of the Legislature</w:t>
            </w:r>
          </w:p>
        </w:tc>
        <w:tc>
          <w:tcPr>
            <w:tcW w:w="3636" w:type="dxa"/>
            <w:tcBorders>
              <w:top w:val="single" w:sz="7" w:space="0" w:color="000000"/>
              <w:left w:val="single" w:sz="7" w:space="0" w:color="000000"/>
              <w:bottom w:val="single" w:sz="7" w:space="0" w:color="000000"/>
              <w:right w:val="single" w:sz="7" w:space="0" w:color="000000"/>
            </w:tcBorders>
          </w:tcPr>
          <w:p w:rsidR="00481F5A" w:rsidRPr="00481F5A" w:rsidRDefault="00481F5A" w:rsidP="00DE7492">
            <w:pPr>
              <w:spacing w:beforeLines="50" w:after="0" w:line="240" w:lineRule="auto"/>
              <w:ind w:rightChars="-50" w:right="-89"/>
              <w:rPr>
                <w:rFonts w:eastAsia="Times New Roman" w:cs="Times New Roman"/>
                <w:sz w:val="24"/>
                <w:szCs w:val="28"/>
              </w:rPr>
            </w:pPr>
          </w:p>
        </w:tc>
        <w:tc>
          <w:tcPr>
            <w:tcW w:w="3969" w:type="dxa"/>
            <w:tcBorders>
              <w:top w:val="single" w:sz="7" w:space="0" w:color="000000"/>
              <w:left w:val="single" w:sz="7" w:space="0" w:color="000000"/>
              <w:bottom w:val="single" w:sz="7" w:space="0" w:color="000000"/>
              <w:right w:val="single" w:sz="7" w:space="0" w:color="000000"/>
            </w:tcBorders>
          </w:tcPr>
          <w:p w:rsidR="00481F5A" w:rsidRPr="00481F5A" w:rsidRDefault="00481F5A" w:rsidP="00481F5A">
            <w:pPr>
              <w:widowControl w:val="0"/>
              <w:spacing w:before="84" w:after="0" w:line="240" w:lineRule="auto"/>
              <w:rPr>
                <w:rFonts w:eastAsia="Times New Roman" w:cs="Times New Roman"/>
                <w:sz w:val="24"/>
                <w:szCs w:val="28"/>
              </w:rPr>
            </w:pPr>
          </w:p>
          <w:p w:rsidR="00481F5A" w:rsidRPr="00481F5A" w:rsidRDefault="00481F5A" w:rsidP="00481F5A">
            <w:pPr>
              <w:widowControl w:val="0"/>
              <w:spacing w:after="0" w:line="240" w:lineRule="auto"/>
              <w:rPr>
                <w:rFonts w:eastAsia="Times New Roman" w:cs="Times New Roman"/>
                <w:sz w:val="24"/>
                <w:szCs w:val="28"/>
              </w:rPr>
            </w:pPr>
          </w:p>
          <w:p w:rsidR="00481F5A" w:rsidRPr="00481F5A" w:rsidRDefault="00481F5A" w:rsidP="00481F5A">
            <w:pPr>
              <w:widowControl w:val="0"/>
              <w:spacing w:after="0" w:line="240" w:lineRule="auto"/>
              <w:rPr>
                <w:rFonts w:eastAsia="Times New Roman" w:cs="Times New Roman"/>
                <w:sz w:val="24"/>
                <w:szCs w:val="28"/>
              </w:rPr>
            </w:pPr>
          </w:p>
          <w:p w:rsidR="00481F5A" w:rsidRPr="00481F5A" w:rsidRDefault="00481F5A" w:rsidP="00481F5A">
            <w:pPr>
              <w:widowControl w:val="0"/>
              <w:spacing w:after="0" w:line="240" w:lineRule="auto"/>
              <w:rPr>
                <w:rFonts w:eastAsia="Times New Roman" w:cs="Times New Roman"/>
                <w:sz w:val="24"/>
                <w:szCs w:val="28"/>
              </w:rPr>
            </w:pPr>
          </w:p>
          <w:p w:rsidR="00481F5A" w:rsidRPr="00481F5A" w:rsidRDefault="00481F5A" w:rsidP="00481F5A">
            <w:pPr>
              <w:widowControl w:val="0"/>
              <w:spacing w:after="0" w:line="240" w:lineRule="auto"/>
              <w:rPr>
                <w:rFonts w:eastAsia="Times New Roman" w:cs="Times New Roman"/>
                <w:sz w:val="24"/>
                <w:szCs w:val="28"/>
              </w:rPr>
            </w:pPr>
          </w:p>
          <w:p w:rsidR="00481F5A" w:rsidRPr="00481F5A" w:rsidRDefault="00481F5A" w:rsidP="00481F5A">
            <w:pPr>
              <w:widowControl w:val="0"/>
              <w:spacing w:after="0" w:line="240" w:lineRule="auto"/>
              <w:rPr>
                <w:rFonts w:eastAsia="Times New Roman" w:cs="Times New Roman"/>
                <w:sz w:val="24"/>
                <w:szCs w:val="28"/>
              </w:rPr>
            </w:pPr>
          </w:p>
          <w:p w:rsidR="00481F5A" w:rsidRPr="00481F5A" w:rsidRDefault="00481F5A" w:rsidP="00481F5A">
            <w:pPr>
              <w:widowControl w:val="0"/>
              <w:spacing w:after="0" w:line="240" w:lineRule="auto"/>
              <w:rPr>
                <w:rFonts w:eastAsia="Times New Roman" w:cs="Times New Roman"/>
                <w:sz w:val="24"/>
                <w:szCs w:val="28"/>
              </w:rPr>
            </w:pPr>
          </w:p>
          <w:p w:rsidR="00481F5A" w:rsidRPr="00481F5A" w:rsidRDefault="00481F5A" w:rsidP="00481F5A">
            <w:pPr>
              <w:widowControl w:val="0"/>
              <w:spacing w:after="0" w:line="240" w:lineRule="auto"/>
              <w:rPr>
                <w:rFonts w:eastAsia="Times New Roman" w:cs="Times New Roman"/>
                <w:sz w:val="24"/>
                <w:szCs w:val="28"/>
              </w:rPr>
            </w:pPr>
          </w:p>
          <w:p w:rsidR="00481F5A" w:rsidRPr="00481F5A" w:rsidRDefault="00481F5A" w:rsidP="00481F5A">
            <w:pPr>
              <w:widowControl w:val="0"/>
              <w:spacing w:after="0" w:line="240" w:lineRule="auto"/>
              <w:rPr>
                <w:rFonts w:eastAsia="Times New Roman" w:cs="Times New Roman"/>
                <w:sz w:val="24"/>
                <w:szCs w:val="28"/>
              </w:rPr>
            </w:pPr>
          </w:p>
          <w:p w:rsidR="00481F5A" w:rsidRPr="00481F5A" w:rsidRDefault="00481F5A" w:rsidP="00481F5A">
            <w:pPr>
              <w:widowControl w:val="0"/>
              <w:spacing w:after="0" w:line="240" w:lineRule="auto"/>
              <w:rPr>
                <w:rFonts w:eastAsia="Times New Roman" w:cs="Times New Roman"/>
                <w:sz w:val="24"/>
                <w:szCs w:val="28"/>
              </w:rPr>
            </w:pPr>
          </w:p>
          <w:p w:rsidR="00481F5A" w:rsidRPr="00481F5A" w:rsidRDefault="00481F5A" w:rsidP="00481F5A">
            <w:pPr>
              <w:widowControl w:val="0"/>
              <w:spacing w:after="0" w:line="240" w:lineRule="auto"/>
              <w:rPr>
                <w:rFonts w:eastAsia="Times New Roman" w:cs="Times New Roman"/>
                <w:sz w:val="24"/>
                <w:szCs w:val="28"/>
              </w:rPr>
            </w:pPr>
          </w:p>
          <w:p w:rsidR="00481F5A" w:rsidRPr="00481F5A" w:rsidRDefault="00481F5A" w:rsidP="00481F5A">
            <w:pPr>
              <w:widowControl w:val="0"/>
              <w:spacing w:after="0" w:line="240" w:lineRule="auto"/>
              <w:rPr>
                <w:rFonts w:eastAsia="Times New Roman" w:cs="Times New Roman"/>
                <w:sz w:val="24"/>
                <w:szCs w:val="28"/>
              </w:rPr>
            </w:pPr>
          </w:p>
          <w:p w:rsidR="00481F5A" w:rsidRPr="00481F5A" w:rsidRDefault="00481F5A" w:rsidP="00481F5A">
            <w:pPr>
              <w:widowControl w:val="0"/>
              <w:spacing w:after="0" w:line="240" w:lineRule="auto"/>
              <w:rPr>
                <w:rFonts w:eastAsia="Times New Roman" w:cs="Times New Roman"/>
                <w:sz w:val="24"/>
                <w:szCs w:val="28"/>
              </w:rPr>
            </w:pPr>
          </w:p>
        </w:tc>
      </w:tr>
      <w:tr w:rsidR="00481F5A" w:rsidRPr="009C23EE">
        <w:trPr>
          <w:cantSplit/>
          <w:trHeight w:val="199"/>
        </w:trPr>
        <w:tc>
          <w:tcPr>
            <w:tcW w:w="2885" w:type="dxa"/>
            <w:vMerge/>
            <w:tcBorders>
              <w:left w:val="single" w:sz="7" w:space="0" w:color="000000"/>
              <w:right w:val="single" w:sz="7" w:space="0" w:color="000000"/>
            </w:tcBorders>
          </w:tcPr>
          <w:p w:rsidR="00481F5A" w:rsidRPr="00481F5A" w:rsidRDefault="00481F5A" w:rsidP="00481F5A">
            <w:pPr>
              <w:widowControl w:val="0"/>
              <w:spacing w:before="84" w:after="44" w:line="240" w:lineRule="auto"/>
              <w:rPr>
                <w:rFonts w:eastAsia="Times New Roman" w:cs="Times New Roman"/>
                <w:sz w:val="24"/>
                <w:szCs w:val="28"/>
              </w:rPr>
            </w:pPr>
          </w:p>
        </w:tc>
        <w:tc>
          <w:tcPr>
            <w:tcW w:w="3636" w:type="dxa"/>
            <w:tcBorders>
              <w:top w:val="single" w:sz="7" w:space="0" w:color="000000"/>
              <w:left w:val="single" w:sz="7" w:space="0" w:color="000000"/>
              <w:bottom w:val="single" w:sz="7" w:space="0" w:color="000000"/>
              <w:right w:val="single" w:sz="7" w:space="0" w:color="000000"/>
            </w:tcBorders>
          </w:tcPr>
          <w:p w:rsidR="00481F5A" w:rsidRPr="00481F5A" w:rsidRDefault="00481F5A" w:rsidP="00481F5A">
            <w:pPr>
              <w:widowControl w:val="0"/>
              <w:spacing w:before="84" w:after="44" w:line="240" w:lineRule="auto"/>
              <w:ind w:rightChars="-42" w:right="-75"/>
              <w:rPr>
                <w:rFonts w:eastAsia="Times New Roman" w:cs="Times New Roman"/>
                <w:b/>
                <w:sz w:val="24"/>
                <w:szCs w:val="28"/>
              </w:rPr>
            </w:pPr>
            <w:r w:rsidRPr="00481F5A">
              <w:rPr>
                <w:rFonts w:eastAsia="Times New Roman" w:cs="Times New Roman"/>
                <w:b/>
                <w:sz w:val="24"/>
                <w:szCs w:val="28"/>
              </w:rPr>
              <w:t>Words that have to do with government</w:t>
            </w:r>
          </w:p>
        </w:tc>
        <w:tc>
          <w:tcPr>
            <w:tcW w:w="3969" w:type="dxa"/>
            <w:tcBorders>
              <w:top w:val="single" w:sz="7" w:space="0" w:color="000000"/>
              <w:left w:val="single" w:sz="7" w:space="0" w:color="000000"/>
              <w:bottom w:val="single" w:sz="7" w:space="0" w:color="000000"/>
              <w:right w:val="single" w:sz="7" w:space="0" w:color="000000"/>
            </w:tcBorders>
          </w:tcPr>
          <w:p w:rsidR="00481F5A" w:rsidRPr="00481F5A" w:rsidRDefault="00481F5A" w:rsidP="00481F5A">
            <w:pPr>
              <w:widowControl w:val="0"/>
              <w:spacing w:before="84" w:after="44" w:line="240" w:lineRule="auto"/>
              <w:rPr>
                <w:rFonts w:eastAsia="Times New Roman" w:cs="Times New Roman"/>
                <w:b/>
                <w:sz w:val="24"/>
                <w:szCs w:val="28"/>
              </w:rPr>
            </w:pPr>
            <w:r w:rsidRPr="00481F5A">
              <w:rPr>
                <w:rFonts w:eastAsia="Times New Roman" w:cs="Times New Roman"/>
                <w:b/>
                <w:sz w:val="24"/>
                <w:szCs w:val="28"/>
              </w:rPr>
              <w:t>Think of other words that have to do with Nellie McClung</w:t>
            </w:r>
          </w:p>
        </w:tc>
      </w:tr>
      <w:tr w:rsidR="00481F5A" w:rsidRPr="009C23EE">
        <w:trPr>
          <w:cantSplit/>
          <w:trHeight w:val="3651"/>
        </w:trPr>
        <w:tc>
          <w:tcPr>
            <w:tcW w:w="2885" w:type="dxa"/>
            <w:vMerge/>
            <w:tcBorders>
              <w:left w:val="single" w:sz="7" w:space="0" w:color="000000"/>
              <w:bottom w:val="single" w:sz="7" w:space="0" w:color="000000"/>
              <w:right w:val="single" w:sz="7" w:space="0" w:color="000000"/>
            </w:tcBorders>
          </w:tcPr>
          <w:p w:rsidR="00481F5A" w:rsidRPr="00481F5A" w:rsidRDefault="00481F5A" w:rsidP="00481F5A">
            <w:pPr>
              <w:widowControl w:val="0"/>
              <w:spacing w:before="84" w:after="44" w:line="240" w:lineRule="auto"/>
              <w:rPr>
                <w:rFonts w:eastAsia="Times New Roman" w:cs="Times New Roman"/>
                <w:sz w:val="24"/>
                <w:szCs w:val="28"/>
              </w:rPr>
            </w:pPr>
          </w:p>
        </w:tc>
        <w:tc>
          <w:tcPr>
            <w:tcW w:w="3636" w:type="dxa"/>
            <w:tcBorders>
              <w:top w:val="single" w:sz="7" w:space="0" w:color="000000"/>
              <w:left w:val="single" w:sz="7" w:space="0" w:color="000000"/>
              <w:bottom w:val="single" w:sz="7" w:space="0" w:color="000000"/>
              <w:right w:val="single" w:sz="7" w:space="0" w:color="000000"/>
            </w:tcBorders>
          </w:tcPr>
          <w:p w:rsidR="00481F5A" w:rsidRPr="00481F5A" w:rsidRDefault="00481F5A" w:rsidP="00481F5A">
            <w:pPr>
              <w:widowControl w:val="0"/>
              <w:spacing w:before="84" w:after="0" w:line="240" w:lineRule="auto"/>
              <w:rPr>
                <w:rFonts w:eastAsia="Times New Roman" w:cs="Times New Roman"/>
                <w:sz w:val="24"/>
                <w:szCs w:val="28"/>
              </w:rPr>
            </w:pPr>
          </w:p>
          <w:p w:rsidR="00481F5A" w:rsidRPr="00481F5A" w:rsidRDefault="00481F5A" w:rsidP="00481F5A">
            <w:pPr>
              <w:widowControl w:val="0"/>
              <w:spacing w:after="0" w:line="240" w:lineRule="auto"/>
              <w:rPr>
                <w:rFonts w:eastAsia="Times New Roman" w:cs="Times New Roman"/>
                <w:sz w:val="24"/>
                <w:szCs w:val="28"/>
              </w:rPr>
            </w:pPr>
          </w:p>
          <w:p w:rsidR="00481F5A" w:rsidRPr="00481F5A" w:rsidRDefault="00481F5A" w:rsidP="00481F5A">
            <w:pPr>
              <w:widowControl w:val="0"/>
              <w:spacing w:after="0" w:line="240" w:lineRule="auto"/>
              <w:rPr>
                <w:rFonts w:eastAsia="Times New Roman" w:cs="Times New Roman"/>
                <w:sz w:val="24"/>
                <w:szCs w:val="28"/>
              </w:rPr>
            </w:pPr>
          </w:p>
          <w:p w:rsidR="00481F5A" w:rsidRPr="00481F5A" w:rsidRDefault="00481F5A" w:rsidP="00481F5A">
            <w:pPr>
              <w:widowControl w:val="0"/>
              <w:spacing w:after="0" w:line="240" w:lineRule="auto"/>
              <w:rPr>
                <w:rFonts w:eastAsia="Times New Roman" w:cs="Times New Roman"/>
                <w:sz w:val="24"/>
                <w:szCs w:val="28"/>
              </w:rPr>
            </w:pPr>
          </w:p>
          <w:p w:rsidR="00481F5A" w:rsidRPr="00481F5A" w:rsidRDefault="00481F5A" w:rsidP="00481F5A">
            <w:pPr>
              <w:widowControl w:val="0"/>
              <w:spacing w:after="0" w:line="240" w:lineRule="auto"/>
              <w:rPr>
                <w:rFonts w:eastAsia="Times New Roman" w:cs="Times New Roman"/>
                <w:sz w:val="24"/>
                <w:szCs w:val="28"/>
              </w:rPr>
            </w:pPr>
          </w:p>
          <w:p w:rsidR="00481F5A" w:rsidRPr="00481F5A" w:rsidRDefault="00481F5A" w:rsidP="00481F5A">
            <w:pPr>
              <w:widowControl w:val="0"/>
              <w:spacing w:after="0" w:line="240" w:lineRule="auto"/>
              <w:rPr>
                <w:rFonts w:eastAsia="Times New Roman" w:cs="Times New Roman"/>
                <w:sz w:val="24"/>
                <w:szCs w:val="28"/>
              </w:rPr>
            </w:pPr>
          </w:p>
          <w:p w:rsidR="00481F5A" w:rsidRPr="00481F5A" w:rsidRDefault="00481F5A" w:rsidP="00481F5A">
            <w:pPr>
              <w:widowControl w:val="0"/>
              <w:spacing w:after="0" w:line="240" w:lineRule="auto"/>
              <w:rPr>
                <w:rFonts w:eastAsia="Times New Roman" w:cs="Times New Roman"/>
                <w:sz w:val="24"/>
                <w:szCs w:val="28"/>
              </w:rPr>
            </w:pPr>
          </w:p>
          <w:p w:rsidR="00481F5A" w:rsidRPr="00481F5A" w:rsidRDefault="00481F5A" w:rsidP="00481F5A">
            <w:pPr>
              <w:widowControl w:val="0"/>
              <w:spacing w:after="0" w:line="240" w:lineRule="auto"/>
              <w:rPr>
                <w:rFonts w:eastAsia="Times New Roman" w:cs="Times New Roman"/>
                <w:sz w:val="24"/>
                <w:szCs w:val="28"/>
              </w:rPr>
            </w:pPr>
          </w:p>
          <w:p w:rsidR="00481F5A" w:rsidRPr="00481F5A" w:rsidRDefault="00481F5A" w:rsidP="00481F5A">
            <w:pPr>
              <w:widowControl w:val="0"/>
              <w:spacing w:after="0" w:line="240" w:lineRule="auto"/>
              <w:rPr>
                <w:rFonts w:eastAsia="Times New Roman" w:cs="Times New Roman"/>
                <w:sz w:val="24"/>
                <w:szCs w:val="28"/>
              </w:rPr>
            </w:pPr>
          </w:p>
          <w:p w:rsidR="00481F5A" w:rsidRPr="00481F5A" w:rsidRDefault="00481F5A" w:rsidP="00481F5A">
            <w:pPr>
              <w:widowControl w:val="0"/>
              <w:spacing w:after="0" w:line="240" w:lineRule="auto"/>
              <w:rPr>
                <w:rFonts w:eastAsia="Times New Roman" w:cs="Times New Roman"/>
                <w:sz w:val="24"/>
                <w:szCs w:val="28"/>
              </w:rPr>
            </w:pPr>
          </w:p>
          <w:p w:rsidR="00481F5A" w:rsidRPr="00481F5A" w:rsidRDefault="00481F5A" w:rsidP="00481F5A">
            <w:pPr>
              <w:widowControl w:val="0"/>
              <w:spacing w:after="0" w:line="240" w:lineRule="auto"/>
              <w:rPr>
                <w:rFonts w:eastAsia="Times New Roman" w:cs="Times New Roman"/>
                <w:sz w:val="24"/>
                <w:szCs w:val="28"/>
              </w:rPr>
            </w:pPr>
          </w:p>
          <w:p w:rsidR="00481F5A" w:rsidRPr="00481F5A" w:rsidRDefault="00481F5A" w:rsidP="00481F5A">
            <w:pPr>
              <w:widowControl w:val="0"/>
              <w:spacing w:after="0" w:line="240" w:lineRule="auto"/>
              <w:rPr>
                <w:rFonts w:eastAsia="Times New Roman" w:cs="Times New Roman"/>
                <w:sz w:val="24"/>
                <w:szCs w:val="28"/>
              </w:rPr>
            </w:pPr>
          </w:p>
          <w:p w:rsidR="00481F5A" w:rsidRPr="00481F5A" w:rsidRDefault="00481F5A" w:rsidP="00481F5A">
            <w:pPr>
              <w:widowControl w:val="0"/>
              <w:spacing w:after="0" w:line="240" w:lineRule="auto"/>
              <w:rPr>
                <w:rFonts w:eastAsia="Times New Roman" w:cs="Times New Roman"/>
                <w:sz w:val="24"/>
                <w:szCs w:val="28"/>
              </w:rPr>
            </w:pPr>
          </w:p>
          <w:p w:rsidR="00481F5A" w:rsidRPr="00481F5A" w:rsidRDefault="00481F5A" w:rsidP="00481F5A">
            <w:pPr>
              <w:widowControl w:val="0"/>
              <w:spacing w:after="44" w:line="240" w:lineRule="auto"/>
              <w:rPr>
                <w:rFonts w:eastAsia="Times New Roman" w:cs="Times New Roman"/>
                <w:sz w:val="24"/>
                <w:szCs w:val="28"/>
              </w:rPr>
            </w:pPr>
          </w:p>
          <w:p w:rsidR="00481F5A" w:rsidRPr="00481F5A" w:rsidRDefault="00481F5A" w:rsidP="00481F5A">
            <w:pPr>
              <w:widowControl w:val="0"/>
              <w:spacing w:after="44" w:line="240" w:lineRule="auto"/>
              <w:rPr>
                <w:rFonts w:eastAsia="Times New Roman" w:cs="Times New Roman"/>
                <w:sz w:val="24"/>
                <w:szCs w:val="28"/>
              </w:rPr>
            </w:pPr>
          </w:p>
          <w:p w:rsidR="00481F5A" w:rsidRPr="00481F5A" w:rsidRDefault="00481F5A" w:rsidP="00481F5A">
            <w:pPr>
              <w:widowControl w:val="0"/>
              <w:spacing w:after="44" w:line="240" w:lineRule="auto"/>
              <w:rPr>
                <w:rFonts w:eastAsia="Times New Roman" w:cs="Times New Roman"/>
                <w:sz w:val="24"/>
                <w:szCs w:val="28"/>
              </w:rPr>
            </w:pPr>
          </w:p>
          <w:p w:rsidR="00481F5A" w:rsidRPr="00481F5A" w:rsidRDefault="00481F5A" w:rsidP="00481F5A">
            <w:pPr>
              <w:widowControl w:val="0"/>
              <w:spacing w:after="44" w:line="240" w:lineRule="auto"/>
              <w:rPr>
                <w:rFonts w:eastAsia="Times New Roman" w:cs="Times New Roman"/>
                <w:sz w:val="24"/>
                <w:szCs w:val="28"/>
              </w:rPr>
            </w:pPr>
          </w:p>
          <w:p w:rsidR="00481F5A" w:rsidRPr="00481F5A" w:rsidRDefault="00481F5A" w:rsidP="00481F5A">
            <w:pPr>
              <w:widowControl w:val="0"/>
              <w:spacing w:after="44" w:line="240" w:lineRule="auto"/>
              <w:rPr>
                <w:rFonts w:eastAsia="Times New Roman" w:cs="Times New Roman"/>
                <w:sz w:val="24"/>
                <w:szCs w:val="28"/>
              </w:rPr>
            </w:pPr>
          </w:p>
        </w:tc>
        <w:tc>
          <w:tcPr>
            <w:tcW w:w="3969" w:type="dxa"/>
            <w:tcBorders>
              <w:top w:val="single" w:sz="7" w:space="0" w:color="000000"/>
              <w:left w:val="single" w:sz="7" w:space="0" w:color="000000"/>
              <w:bottom w:val="single" w:sz="7" w:space="0" w:color="000000"/>
              <w:right w:val="single" w:sz="7" w:space="0" w:color="000000"/>
            </w:tcBorders>
          </w:tcPr>
          <w:p w:rsidR="00481F5A" w:rsidRPr="00481F5A" w:rsidRDefault="00481F5A" w:rsidP="00481F5A">
            <w:pPr>
              <w:widowControl w:val="0"/>
              <w:spacing w:before="84" w:after="44" w:line="240" w:lineRule="auto"/>
              <w:rPr>
                <w:rFonts w:eastAsia="Times New Roman" w:cs="Times New Roman"/>
                <w:sz w:val="24"/>
                <w:szCs w:val="28"/>
              </w:rPr>
            </w:pPr>
          </w:p>
        </w:tc>
      </w:tr>
    </w:tbl>
    <w:p w:rsidR="00187FB3" w:rsidRPr="00AF6860" w:rsidRDefault="00187FB3" w:rsidP="00AF6860"/>
    <w:sectPr w:rsidR="00187FB3" w:rsidRPr="00AF6860" w:rsidSect="002635C9">
      <w:headerReference w:type="even" r:id="rId5"/>
      <w:headerReference w:type="default" r:id="rId6"/>
      <w:footerReference w:type="even" r:id="rId7"/>
      <w:footerReference w:type="default" r:id="rId8"/>
      <w:headerReference w:type="first" r:id="rId9"/>
      <w:footerReference w:type="first" r:id="rId10"/>
      <w:pgSz w:w="12240" w:h="15840"/>
      <w:pgMar w:top="1980" w:right="1800" w:bottom="1440" w:left="1800" w:header="708" w:footer="648"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5A" w:rsidRDefault="00DE7492" w:rsidP="00596E27">
    <w:pPr>
      <w:pStyle w:val="Footer"/>
      <w:framePr w:wrap="around" w:vAnchor="text" w:hAnchor="margin" w:xAlign="right" w:y="1"/>
      <w:rPr>
        <w:rStyle w:val="PageNumber"/>
      </w:rPr>
    </w:pPr>
    <w:r>
      <w:rPr>
        <w:rStyle w:val="PageNumber"/>
      </w:rPr>
      <w:fldChar w:fldCharType="begin"/>
    </w:r>
    <w:r w:rsidR="00481F5A">
      <w:rPr>
        <w:rStyle w:val="PageNumber"/>
      </w:rPr>
      <w:instrText xml:space="preserve">PAGE  </w:instrText>
    </w:r>
    <w:r>
      <w:rPr>
        <w:rStyle w:val="PageNumber"/>
      </w:rPr>
      <w:fldChar w:fldCharType="end"/>
    </w:r>
  </w:p>
  <w:p w:rsidR="00481F5A" w:rsidRDefault="00481F5A" w:rsidP="00596E2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5A" w:rsidRPr="00CB56D7" w:rsidRDefault="00DE7492" w:rsidP="002635C9">
    <w:pPr>
      <w:pStyle w:val="Footer"/>
      <w:tabs>
        <w:tab w:val="clear" w:pos="4320"/>
        <w:tab w:val="clear" w:pos="8640"/>
        <w:tab w:val="left" w:pos="1160"/>
        <w:tab w:val="left" w:pos="2320"/>
        <w:tab w:val="left" w:pos="2740"/>
        <w:tab w:val="right" w:pos="9540"/>
      </w:tabs>
      <w:ind w:right="-900"/>
      <w:jc w:val="right"/>
    </w:pPr>
    <w:r>
      <w:rPr>
        <w:noProof/>
      </w:rPr>
      <w:pict>
        <v:shapetype id="_x0000_t202" coordsize="21600,21600" o:spt="202" path="m0,0l0,21600,21600,21600,21600,0xe">
          <v:stroke joinstyle="miter"/>
          <v:path gradientshapeok="t" o:connecttype="rect"/>
        </v:shapetype>
        <v:shape id="_x0000_s1031" type="#_x0000_t202" style="position:absolute;left:0;text-align:left;margin-left:-71pt;margin-top:.4pt;width:126pt;height:36pt;z-index:251665408;mso-wrap-edited:f;mso-position-horizontal:absolute;mso-position-vertical:absolute" wrapcoords="0 0 21600 0 21600 21600 0 21600 0 0" filled="f" stroked="f">
          <v:fill o:detectmouseclick="t"/>
          <v:textbox style="mso-next-textbox:#_x0000_s1031" inset=",7.2pt,,7.2pt">
            <w:txbxContent>
              <w:p w:rsidR="00481F5A" w:rsidRPr="00A74751" w:rsidRDefault="00481F5A" w:rsidP="00425EFC">
                <w:pPr>
                  <w:rPr>
                    <w:b/>
                    <w:i/>
                    <w:color w:val="463919"/>
                    <w:sz w:val="24"/>
                  </w:rPr>
                </w:pPr>
                <w:r w:rsidRPr="00A74751">
                  <w:rPr>
                    <w:b/>
                    <w:i/>
                    <w:color w:val="463919"/>
                    <w:sz w:val="24"/>
                  </w:rPr>
                  <w:t>www.ournellie.org</w:t>
                </w:r>
              </w:p>
            </w:txbxContent>
          </v:textbox>
          <w10:wrap type="tight"/>
        </v:shape>
      </w:pict>
    </w:r>
    <w:r>
      <w:rPr>
        <w:noProof/>
      </w:rPr>
      <w:pict>
        <v:shape id="_x0000_s1026" type="#_x0000_t202" style="position:absolute;left:0;text-align:left;margin-left:196pt;margin-top:3.9pt;width:306pt;height:36pt;z-index:251660288;mso-position-horizontal:absolute;mso-position-vertical:absolute" filled="f" stroked="f">
          <v:fill o:detectmouseclick="t"/>
          <v:textbox style="mso-next-textbox:#_x0000_s1026" inset=",7.2pt,,7.2pt">
            <w:txbxContent>
              <w:p w:rsidR="00481F5A" w:rsidRPr="00653A5F" w:rsidRDefault="00481F5A" w:rsidP="00CB56D7">
                <w:pPr>
                  <w:pStyle w:val="Footer"/>
                  <w:ind w:right="360"/>
                  <w:jc w:val="right"/>
                  <w:rPr>
                    <w:i/>
                    <w:sz w:val="14"/>
                  </w:rPr>
                </w:pPr>
                <w:r w:rsidRPr="00653A5F">
                  <w:rPr>
                    <w:i/>
                    <w:sz w:val="14"/>
                  </w:rPr>
                  <w:t xml:space="preserve">© Copyright </w:t>
                </w:r>
                <w:r>
                  <w:rPr>
                    <w:i/>
                    <w:sz w:val="14"/>
                  </w:rPr>
                  <w:t xml:space="preserve">The </w:t>
                </w:r>
                <w:r w:rsidRPr="00653A5F">
                  <w:rPr>
                    <w:i/>
                    <w:sz w:val="14"/>
                  </w:rPr>
                  <w:t xml:space="preserve">Nellie McClung Foundation 2015 </w:t>
                </w:r>
              </w:p>
              <w:p w:rsidR="00481F5A" w:rsidRPr="00653A5F" w:rsidRDefault="00481F5A" w:rsidP="00CB56D7">
                <w:pPr>
                  <w:jc w:val="right"/>
                  <w:rPr>
                    <w:i/>
                    <w:sz w:val="14"/>
                  </w:rPr>
                </w:pPr>
              </w:p>
            </w:txbxContent>
          </v:textbox>
        </v:shape>
      </w:pict>
    </w:r>
    <w:r w:rsidR="00481F5A">
      <w:rPr>
        <w:rStyle w:val="PageNumber"/>
      </w:rPr>
      <w:tab/>
    </w:r>
    <w:r w:rsidR="00481F5A">
      <w:rPr>
        <w:rStyle w:val="PageNumber"/>
      </w:rPr>
      <w:tab/>
    </w:r>
    <w:r w:rsidR="00481F5A">
      <w:rPr>
        <w:rStyle w:val="PageNumber"/>
      </w:rPr>
      <w:tab/>
    </w:r>
    <w:r w:rsidR="00481F5A" w:rsidRPr="00CB56D7">
      <w:rPr>
        <w:rStyle w:val="PageNumber"/>
      </w:rPr>
      <w:t xml:space="preserve">Page </w:t>
    </w:r>
    <w:r w:rsidRPr="00CB56D7">
      <w:rPr>
        <w:rStyle w:val="PageNumber"/>
      </w:rPr>
      <w:fldChar w:fldCharType="begin"/>
    </w:r>
    <w:r w:rsidR="00481F5A" w:rsidRPr="00CB56D7">
      <w:rPr>
        <w:rStyle w:val="PageNumber"/>
      </w:rPr>
      <w:instrText xml:space="preserve"> PAGE </w:instrText>
    </w:r>
    <w:r w:rsidRPr="00CB56D7">
      <w:rPr>
        <w:rStyle w:val="PageNumber"/>
      </w:rPr>
      <w:fldChar w:fldCharType="separate"/>
    </w:r>
    <w:r w:rsidR="00DE2C7B">
      <w:rPr>
        <w:rStyle w:val="PageNumber"/>
        <w:noProof/>
      </w:rPr>
      <w:t>2</w:t>
    </w:r>
    <w:r w:rsidRPr="00CB56D7">
      <w:rPr>
        <w:rStyle w:val="PageNumber"/>
      </w:rPr>
      <w:fldChar w:fldCharType="end"/>
    </w:r>
    <w:r w:rsidR="00481F5A" w:rsidRPr="00CB56D7">
      <w:rPr>
        <w:rStyle w:val="PageNumber"/>
      </w:rPr>
      <w:t xml:space="preserve"> of </w:t>
    </w:r>
    <w:r w:rsidRPr="00CB56D7">
      <w:rPr>
        <w:rStyle w:val="PageNumber"/>
      </w:rPr>
      <w:fldChar w:fldCharType="begin"/>
    </w:r>
    <w:r w:rsidR="00481F5A" w:rsidRPr="00CB56D7">
      <w:rPr>
        <w:rStyle w:val="PageNumber"/>
      </w:rPr>
      <w:instrText xml:space="preserve"> NUMPAGES </w:instrText>
    </w:r>
    <w:r w:rsidRPr="00CB56D7">
      <w:rPr>
        <w:rStyle w:val="PageNumber"/>
      </w:rPr>
      <w:fldChar w:fldCharType="separate"/>
    </w:r>
    <w:r w:rsidR="00DE2C7B">
      <w:rPr>
        <w:rStyle w:val="PageNumber"/>
        <w:noProof/>
      </w:rPr>
      <w:t>6</w:t>
    </w:r>
    <w:r w:rsidRPr="00CB56D7">
      <w:rPr>
        <w:rStyle w:val="PageNumber"/>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5A" w:rsidRDefault="00481F5A" w:rsidP="00425EFC">
    <w:pPr>
      <w:pStyle w:val="Footer"/>
      <w:tabs>
        <w:tab w:val="clear" w:pos="4320"/>
        <w:tab w:val="clear" w:pos="8640"/>
        <w:tab w:val="left" w:pos="2740"/>
        <w:tab w:val="right" w:pos="9540"/>
      </w:tabs>
      <w:spacing w:before="240"/>
      <w:ind w:right="-900"/>
      <w:jc w:val="right"/>
      <w:rPr>
        <w:rStyle w:val="PageNumber"/>
      </w:rPr>
    </w:pPr>
    <w:r>
      <w:rPr>
        <w:rStyle w:val="PageNumber"/>
      </w:rPr>
      <w:tab/>
    </w:r>
    <w:r>
      <w:rPr>
        <w:rStyle w:val="PageNumber"/>
      </w:rPr>
      <w:tab/>
    </w:r>
  </w:p>
  <w:p w:rsidR="00481F5A" w:rsidRPr="00CB56D7" w:rsidRDefault="00DE7492" w:rsidP="00425EFC">
    <w:pPr>
      <w:pStyle w:val="Footer"/>
      <w:tabs>
        <w:tab w:val="clear" w:pos="4320"/>
        <w:tab w:val="clear" w:pos="8640"/>
        <w:tab w:val="left" w:pos="2740"/>
        <w:tab w:val="right" w:pos="9540"/>
      </w:tabs>
      <w:spacing w:after="0"/>
      <w:ind w:right="-900"/>
      <w:jc w:val="right"/>
    </w:pPr>
    <w:r>
      <w:rPr>
        <w:noProof/>
      </w:rPr>
      <w:pict>
        <v:shapetype id="_x0000_t202" coordsize="21600,21600" o:spt="202" path="m0,0l0,21600,21600,21600,21600,0xe">
          <v:stroke joinstyle="miter"/>
          <v:path gradientshapeok="t" o:connecttype="rect"/>
        </v:shapetype>
        <v:shape id="_x0000_s1032" type="#_x0000_t202" style="position:absolute;left:0;text-align:left;margin-left:-74pt;margin-top:3.4pt;width:126pt;height:36pt;z-index:251666432;mso-wrap-edited:f;mso-position-horizontal:absolute;mso-position-vertical:absolute" wrapcoords="0 0 21600 0 21600 21600 0 21600 0 0" filled="f" stroked="f">
          <v:fill o:detectmouseclick="t"/>
          <v:textbox style="mso-next-textbox:#_x0000_s1032" inset=",7.2pt,,7.2pt">
            <w:txbxContent>
              <w:p w:rsidR="00481F5A" w:rsidRPr="00A74751" w:rsidRDefault="00481F5A" w:rsidP="00425EFC">
                <w:pPr>
                  <w:rPr>
                    <w:b/>
                    <w:i/>
                    <w:color w:val="463919"/>
                    <w:sz w:val="24"/>
                  </w:rPr>
                </w:pPr>
                <w:r w:rsidRPr="00A74751">
                  <w:rPr>
                    <w:b/>
                    <w:i/>
                    <w:color w:val="463919"/>
                    <w:sz w:val="24"/>
                  </w:rPr>
                  <w:t>www.ournellie.org</w:t>
                </w:r>
              </w:p>
            </w:txbxContent>
          </v:textbox>
          <w10:wrap type="tight"/>
        </v:shape>
      </w:pict>
    </w:r>
    <w:r>
      <w:rPr>
        <w:noProof/>
      </w:rPr>
      <w:pict>
        <v:shape id="_x0000_s1029" type="#_x0000_t202" style="position:absolute;left:0;text-align:left;margin-left:201pt;margin-top:6.4pt;width:306pt;height:36pt;z-index:251664384;mso-wrap-edited:f;mso-position-horizontal:absolute;mso-position-vertical:absolute" wrapcoords="0 0 21600 0 21600 21600 0 21600 0 0" filled="f" stroked="f">
          <v:fill o:detectmouseclick="t"/>
          <v:textbox style="mso-next-textbox:#_x0000_s1029" inset=",7.2pt,,7.2pt">
            <w:txbxContent>
              <w:p w:rsidR="00481F5A" w:rsidRPr="00653A5F" w:rsidRDefault="00481F5A" w:rsidP="002635C9">
                <w:pPr>
                  <w:pStyle w:val="Footer"/>
                  <w:ind w:right="360"/>
                  <w:jc w:val="right"/>
                  <w:rPr>
                    <w:i/>
                    <w:sz w:val="14"/>
                  </w:rPr>
                </w:pPr>
                <w:r w:rsidRPr="00653A5F">
                  <w:rPr>
                    <w:i/>
                    <w:sz w:val="14"/>
                  </w:rPr>
                  <w:t xml:space="preserve">© Copyright </w:t>
                </w:r>
                <w:r>
                  <w:rPr>
                    <w:i/>
                    <w:sz w:val="14"/>
                  </w:rPr>
                  <w:t xml:space="preserve">The </w:t>
                </w:r>
                <w:r w:rsidRPr="00653A5F">
                  <w:rPr>
                    <w:i/>
                    <w:sz w:val="14"/>
                  </w:rPr>
                  <w:t xml:space="preserve">Nellie McClung Foundation 2015 </w:t>
                </w:r>
              </w:p>
              <w:p w:rsidR="00481F5A" w:rsidRPr="00653A5F" w:rsidRDefault="00481F5A" w:rsidP="002635C9">
                <w:pPr>
                  <w:jc w:val="right"/>
                  <w:rPr>
                    <w:i/>
                    <w:sz w:val="14"/>
                  </w:rPr>
                </w:pPr>
              </w:p>
            </w:txbxContent>
          </v:textbox>
          <w10:wrap type="tight"/>
        </v:shape>
      </w:pict>
    </w:r>
    <w:r w:rsidR="00481F5A" w:rsidRPr="00CB56D7">
      <w:rPr>
        <w:rStyle w:val="PageNumber"/>
      </w:rPr>
      <w:t xml:space="preserve">Page </w:t>
    </w:r>
    <w:r w:rsidRPr="00CB56D7">
      <w:rPr>
        <w:rStyle w:val="PageNumber"/>
      </w:rPr>
      <w:fldChar w:fldCharType="begin"/>
    </w:r>
    <w:r w:rsidR="00481F5A" w:rsidRPr="00CB56D7">
      <w:rPr>
        <w:rStyle w:val="PageNumber"/>
      </w:rPr>
      <w:instrText xml:space="preserve"> PAGE </w:instrText>
    </w:r>
    <w:r w:rsidRPr="00CB56D7">
      <w:rPr>
        <w:rStyle w:val="PageNumber"/>
      </w:rPr>
      <w:fldChar w:fldCharType="separate"/>
    </w:r>
    <w:r w:rsidR="00DE2C7B">
      <w:rPr>
        <w:rStyle w:val="PageNumber"/>
        <w:noProof/>
      </w:rPr>
      <w:t>1</w:t>
    </w:r>
    <w:r w:rsidRPr="00CB56D7">
      <w:rPr>
        <w:rStyle w:val="PageNumber"/>
      </w:rPr>
      <w:fldChar w:fldCharType="end"/>
    </w:r>
    <w:r w:rsidR="00481F5A" w:rsidRPr="00CB56D7">
      <w:rPr>
        <w:rStyle w:val="PageNumber"/>
      </w:rPr>
      <w:t xml:space="preserve"> of </w:t>
    </w:r>
    <w:r w:rsidRPr="00CB56D7">
      <w:rPr>
        <w:rStyle w:val="PageNumber"/>
      </w:rPr>
      <w:fldChar w:fldCharType="begin"/>
    </w:r>
    <w:r w:rsidR="00481F5A" w:rsidRPr="00CB56D7">
      <w:rPr>
        <w:rStyle w:val="PageNumber"/>
      </w:rPr>
      <w:instrText xml:space="preserve"> NUMPAGES </w:instrText>
    </w:r>
    <w:r w:rsidRPr="00CB56D7">
      <w:rPr>
        <w:rStyle w:val="PageNumber"/>
      </w:rPr>
      <w:fldChar w:fldCharType="separate"/>
    </w:r>
    <w:r w:rsidR="00DE2C7B">
      <w:rPr>
        <w:rStyle w:val="PageNumber"/>
        <w:noProof/>
      </w:rPr>
      <w:t>6</w:t>
    </w:r>
    <w:r w:rsidRPr="00CB56D7">
      <w:rPr>
        <w:rStyle w:val="PageNumber"/>
      </w:rPr>
      <w:fldChar w:fldCharType="end"/>
    </w:r>
  </w:p>
  <w:p w:rsidR="00481F5A" w:rsidRDefault="00481F5A">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2E0" w:rsidRDefault="00DE62E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2E0" w:rsidRDefault="00DE62E0">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5A" w:rsidRDefault="00DE7492" w:rsidP="002635C9">
    <w:pPr>
      <w:pStyle w:val="Header"/>
      <w:tabs>
        <w:tab w:val="left" w:pos="6120"/>
      </w:tabs>
    </w:pPr>
    <w:r>
      <w:rPr>
        <w:noProof/>
      </w:rPr>
      <w:pict>
        <v:shapetype id="_x0000_t202" coordsize="21600,21600" o:spt="202" path="m0,0l0,21600,21600,21600,21600,0xe">
          <v:stroke joinstyle="miter"/>
          <v:path gradientshapeok="t" o:connecttype="rect"/>
        </v:shapetype>
        <v:shape id="_x0000_s1036" type="#_x0000_t202" style="position:absolute;margin-left:3in;margin-top:2.6pt;width:234pt;height:54pt;z-index:251667456;mso-wrap-edited:f;mso-position-horizontal:absolute;mso-position-vertical:absolute" wrapcoords="0 0 21600 0 21600 21600 0 21600 0 0" filled="f" stroked="f">
          <v:fill o:detectmouseclick="t"/>
          <v:textbox inset=",7.2pt,,7.2pt">
            <w:txbxContent>
              <w:p w:rsidR="00DE62E0" w:rsidRDefault="00DE62E0" w:rsidP="00DE62E0">
                <w:pPr>
                  <w:pStyle w:val="Heading2"/>
                  <w:jc w:val="right"/>
                </w:pPr>
                <w:r>
                  <w:t>Grade 4</w:t>
                </w:r>
              </w:p>
            </w:txbxContent>
          </v:textbox>
          <w10:wrap type="tight"/>
        </v:shape>
      </w:pict>
    </w:r>
    <w:r w:rsidR="00481F5A" w:rsidRPr="002635C9">
      <w:rPr>
        <w:noProof/>
      </w:rPr>
      <w:drawing>
        <wp:anchor distT="0" distB="0" distL="114300" distR="114300" simplePos="0" relativeHeight="251662336" behindDoc="1" locked="0" layoutInCell="1" allowOverlap="0">
          <wp:simplePos x="0" y="0"/>
          <wp:positionH relativeFrom="page">
            <wp:posOffset>279400</wp:posOffset>
          </wp:positionH>
          <wp:positionV relativeFrom="page">
            <wp:posOffset>266700</wp:posOffset>
          </wp:positionV>
          <wp:extent cx="2552700" cy="749300"/>
          <wp:effectExtent l="25400" t="0" r="0" b="0"/>
          <wp:wrapNone/>
          <wp:docPr id="3" name="" descr="NellieMcClungFndtn-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lieMcClungFndtn-Logo.eps"/>
                  <pic:cNvPicPr/>
                </pic:nvPicPr>
                <ve:AlternateContent xmlns:ma="http://schemas.microsoft.com/office/mac/drawingml/2008/main">
                  <ve:Choice Requires="ma">
                    <pic:blipFill>
                      <a:blip r:embed="rId1"/>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
                      <a:stretch>
                        <a:fillRect/>
                      </a:stretch>
                    </pic:blipFill>
                  </ve:Fallback>
                </ve:AlternateContent>
                <pic:spPr>
                  <a:xfrm>
                    <a:off x="0" y="0"/>
                    <a:ext cx="2552700" cy="74930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2E6C"/>
    <w:multiLevelType w:val="hybridMultilevel"/>
    <w:tmpl w:val="48DCAC1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Symbol"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Symbol"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Symbol" w:hint="default"/>
      </w:rPr>
    </w:lvl>
    <w:lvl w:ilvl="8" w:tplc="10090005" w:tentative="1">
      <w:start w:val="1"/>
      <w:numFmt w:val="bullet"/>
      <w:lvlText w:val=""/>
      <w:lvlJc w:val="left"/>
      <w:pPr>
        <w:ind w:left="6540" w:hanging="360"/>
      </w:pPr>
      <w:rPr>
        <w:rFonts w:ascii="Wingdings" w:hAnsi="Wingdings" w:hint="default"/>
      </w:rPr>
    </w:lvl>
  </w:abstractNum>
  <w:abstractNum w:abstractNumId="1">
    <w:nsid w:val="0D053CEB"/>
    <w:multiLevelType w:val="hybridMultilevel"/>
    <w:tmpl w:val="5EF8A5D6"/>
    <w:lvl w:ilvl="0" w:tplc="92D44312">
      <w:start w:val="1"/>
      <w:numFmt w:val="bullet"/>
      <w:pStyle w:val="BulletPoints"/>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394499C"/>
    <w:multiLevelType w:val="hybridMultilevel"/>
    <w:tmpl w:val="3D86B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91F6EFE"/>
    <w:multiLevelType w:val="hybridMultilevel"/>
    <w:tmpl w:val="990275F2"/>
    <w:lvl w:ilvl="0" w:tplc="86B8A106">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5B42923"/>
    <w:multiLevelType w:val="hybridMultilevel"/>
    <w:tmpl w:val="CDAA8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8FD3C3B"/>
    <w:multiLevelType w:val="hybridMultilevel"/>
    <w:tmpl w:val="B4906F12"/>
    <w:lvl w:ilvl="0" w:tplc="86B8A106">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F6332D6"/>
    <w:multiLevelType w:val="hybridMultilevel"/>
    <w:tmpl w:val="651A21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651000F"/>
    <w:multiLevelType w:val="hybridMultilevel"/>
    <w:tmpl w:val="E5D6DC68"/>
    <w:lvl w:ilvl="0" w:tplc="86B8A106">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DF81B2A"/>
    <w:multiLevelType w:val="hybridMultilevel"/>
    <w:tmpl w:val="E372324C"/>
    <w:lvl w:ilvl="0" w:tplc="147C22B8">
      <w:start w:val="1"/>
      <w:numFmt w:val="decimal"/>
      <w:pStyle w:val="numberedlist"/>
      <w:lvlText w:val="%1."/>
      <w:lvlJc w:val="left"/>
      <w:pPr>
        <w:ind w:left="16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6A1286"/>
    <w:multiLevelType w:val="hybridMultilevel"/>
    <w:tmpl w:val="F7087E06"/>
    <w:lvl w:ilvl="0" w:tplc="4E767562">
      <w:start w:val="1"/>
      <w:numFmt w:val="decimal"/>
      <w:pStyle w:val="Char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D798D"/>
    <w:multiLevelType w:val="hybridMultilevel"/>
    <w:tmpl w:val="C9E4B9E4"/>
    <w:lvl w:ilvl="0" w:tplc="86B8A106">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3"/>
  </w:num>
  <w:num w:numId="5">
    <w:abstractNumId w:val="7"/>
  </w:num>
  <w:num w:numId="6">
    <w:abstractNumId w:val="5"/>
  </w:num>
  <w:num w:numId="7">
    <w:abstractNumId w:val="6"/>
  </w:num>
  <w:num w:numId="8">
    <w:abstractNumId w:val="10"/>
  </w:num>
  <w:num w:numId="9">
    <w:abstractNumId w:val="0"/>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F46158"/>
    <w:rsid w:val="000B7A6E"/>
    <w:rsid w:val="00187FB3"/>
    <w:rsid w:val="00210EF3"/>
    <w:rsid w:val="002222F8"/>
    <w:rsid w:val="002635C9"/>
    <w:rsid w:val="003C0E5D"/>
    <w:rsid w:val="00425EFC"/>
    <w:rsid w:val="004616B8"/>
    <w:rsid w:val="00481F5A"/>
    <w:rsid w:val="00596E27"/>
    <w:rsid w:val="0064221E"/>
    <w:rsid w:val="00653A5F"/>
    <w:rsid w:val="006C4420"/>
    <w:rsid w:val="007220D3"/>
    <w:rsid w:val="007C7C2E"/>
    <w:rsid w:val="0080120F"/>
    <w:rsid w:val="009F4BC7"/>
    <w:rsid w:val="00A74751"/>
    <w:rsid w:val="00AF6860"/>
    <w:rsid w:val="00B80D5A"/>
    <w:rsid w:val="00CB56D7"/>
    <w:rsid w:val="00D2613D"/>
    <w:rsid w:val="00DE2C7B"/>
    <w:rsid w:val="00DE62E0"/>
    <w:rsid w:val="00DE7492"/>
    <w:rsid w:val="00F46158"/>
  </w:rsids>
  <m:mathPr>
    <m:mathFont m:val="Apple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F4BC7"/>
    <w:pPr>
      <w:spacing w:after="160" w:line="320" w:lineRule="exact"/>
    </w:pPr>
    <w:rPr>
      <w:rFonts w:ascii="Arial" w:hAnsi="Arial"/>
      <w:sz w:val="23"/>
    </w:rPr>
  </w:style>
  <w:style w:type="paragraph" w:styleId="Heading1">
    <w:name w:val="heading 1"/>
    <w:basedOn w:val="Normal"/>
    <w:next w:val="Normal"/>
    <w:link w:val="Heading1Char"/>
    <w:rsid w:val="007C7C2E"/>
    <w:pPr>
      <w:keepNext/>
      <w:keepLines/>
      <w:spacing w:before="360" w:after="120" w:line="480" w:lineRule="exact"/>
      <w:outlineLvl w:val="0"/>
    </w:pPr>
    <w:rPr>
      <w:rFonts w:eastAsiaTheme="majorEastAsia" w:cstheme="majorBidi"/>
      <w:b/>
      <w:bCs/>
      <w:color w:val="636463"/>
      <w:sz w:val="44"/>
      <w:szCs w:val="32"/>
    </w:rPr>
  </w:style>
  <w:style w:type="paragraph" w:styleId="Heading2">
    <w:name w:val="heading 2"/>
    <w:basedOn w:val="Normal"/>
    <w:next w:val="Normal"/>
    <w:link w:val="Heading2Char"/>
    <w:rsid w:val="007C7C2E"/>
    <w:pPr>
      <w:keepNext/>
      <w:keepLines/>
      <w:spacing w:before="120" w:line="360" w:lineRule="exact"/>
      <w:outlineLvl w:val="1"/>
    </w:pPr>
    <w:rPr>
      <w:rFonts w:eastAsiaTheme="majorEastAsia" w:cstheme="majorBidi"/>
      <w:bCs/>
      <w:color w:val="605C22"/>
      <w:sz w:val="36"/>
      <w:szCs w:val="26"/>
    </w:rPr>
  </w:style>
  <w:style w:type="paragraph" w:styleId="Heading3">
    <w:name w:val="heading 3"/>
    <w:basedOn w:val="Normal"/>
    <w:next w:val="Normal"/>
    <w:link w:val="Heading3Char"/>
    <w:rsid w:val="00481F5A"/>
    <w:pPr>
      <w:keepNext/>
      <w:keepLines/>
      <w:spacing w:before="240" w:after="0"/>
      <w:outlineLvl w:val="2"/>
    </w:pPr>
    <w:rPr>
      <w:rFonts w:eastAsiaTheme="majorEastAsia" w:cstheme="majorBidi"/>
      <w:b/>
      <w:bCs/>
      <w:color w:val="595959" w:themeColor="text1" w:themeTint="A6"/>
      <w:sz w:val="26"/>
    </w:rPr>
  </w:style>
  <w:style w:type="paragraph" w:styleId="Heading4">
    <w:name w:val="heading 4"/>
    <w:basedOn w:val="Heading2"/>
    <w:next w:val="Normal"/>
    <w:link w:val="Heading4Char"/>
    <w:uiPriority w:val="9"/>
    <w:unhideWhenUsed/>
    <w:qFormat/>
    <w:rsid w:val="00481F5A"/>
    <w:pPr>
      <w:spacing w:before="240" w:after="120" w:line="300" w:lineRule="exact"/>
      <w:outlineLvl w:val="3"/>
    </w:pPr>
    <w:rPr>
      <w:b/>
      <w:i/>
      <w:color w:val="auto"/>
      <w:sz w:val="24"/>
    </w:rPr>
  </w:style>
  <w:style w:type="paragraph" w:styleId="Heading5">
    <w:name w:val="heading 5"/>
    <w:basedOn w:val="Normal"/>
    <w:next w:val="Normal"/>
    <w:link w:val="Heading5Char"/>
    <w:rsid w:val="00481F5A"/>
    <w:pPr>
      <w:keepNext/>
      <w:keepLines/>
      <w:spacing w:before="200" w:after="120"/>
      <w:outlineLvl w:val="4"/>
    </w:pPr>
    <w:rPr>
      <w:rFonts w:eastAsiaTheme="majorEastAsia" w:cstheme="majorBidi"/>
      <w:color w:val="808080" w:themeColor="background1" w:themeShade="80"/>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letteredlist-indented">
    <w:name w:val="lettered list-indented"/>
    <w:basedOn w:val="Normal"/>
    <w:qFormat/>
    <w:rsid w:val="00CF7078"/>
    <w:pPr>
      <w:autoSpaceDE w:val="0"/>
      <w:autoSpaceDN w:val="0"/>
      <w:adjustRightInd w:val="0"/>
      <w:ind w:left="360" w:hanging="270"/>
      <w:jc w:val="both"/>
    </w:pPr>
    <w:rPr>
      <w:rFonts w:cs="Arial"/>
    </w:rPr>
  </w:style>
  <w:style w:type="paragraph" w:customStyle="1" w:styleId="LengthofTime-Cover">
    <w:name w:val="Length of Time - Cover"/>
    <w:basedOn w:val="Normal"/>
    <w:qFormat/>
    <w:rsid w:val="005F4CBC"/>
    <w:pPr>
      <w:widowControl w:val="0"/>
      <w:autoSpaceDE w:val="0"/>
      <w:autoSpaceDN w:val="0"/>
      <w:adjustRightInd w:val="0"/>
      <w:spacing w:line="288" w:lineRule="auto"/>
      <w:jc w:val="center"/>
      <w:textAlignment w:val="center"/>
    </w:pPr>
    <w:rPr>
      <w:rFonts w:ascii="Arial-BoldMT" w:hAnsi="Arial-BoldMT" w:cs="Arial-BoldMT"/>
      <w:b/>
      <w:bCs/>
      <w:color w:val="000000"/>
    </w:rPr>
  </w:style>
  <w:style w:type="paragraph" w:customStyle="1" w:styleId="Chart-NumberedList">
    <w:name w:val="Chart - Numbered List"/>
    <w:basedOn w:val="ListParagraph"/>
    <w:qFormat/>
    <w:rsid w:val="005F4CBC"/>
    <w:pPr>
      <w:widowControl w:val="0"/>
      <w:numPr>
        <w:numId w:val="1"/>
      </w:numPr>
      <w:suppressAutoHyphens/>
      <w:autoSpaceDE w:val="0"/>
      <w:autoSpaceDN w:val="0"/>
      <w:adjustRightInd w:val="0"/>
      <w:spacing w:after="90" w:line="320" w:lineRule="atLeast"/>
      <w:textAlignment w:val="center"/>
    </w:pPr>
    <w:rPr>
      <w:rFonts w:ascii="ArialMT" w:hAnsi="ArialMT" w:cs="ArialMT"/>
      <w:color w:val="000000"/>
      <w:szCs w:val="23"/>
    </w:rPr>
  </w:style>
  <w:style w:type="paragraph" w:styleId="ListParagraph">
    <w:name w:val="List Paragraph"/>
    <w:basedOn w:val="Normal"/>
    <w:uiPriority w:val="34"/>
    <w:qFormat/>
    <w:rsid w:val="005F4CBC"/>
    <w:pPr>
      <w:ind w:left="720"/>
      <w:contextualSpacing/>
    </w:pPr>
  </w:style>
  <w:style w:type="character" w:customStyle="1" w:styleId="Heading5Char">
    <w:name w:val="Heading 5 Char"/>
    <w:basedOn w:val="DefaultParagraphFont"/>
    <w:link w:val="Heading5"/>
    <w:rsid w:val="00481F5A"/>
    <w:rPr>
      <w:rFonts w:ascii="Arial" w:eastAsiaTheme="majorEastAsia" w:hAnsi="Arial" w:cstheme="majorBidi"/>
      <w:color w:val="808080" w:themeColor="background1" w:themeShade="80"/>
    </w:rPr>
  </w:style>
  <w:style w:type="paragraph" w:customStyle="1" w:styleId="Emphasis-Red">
    <w:name w:val="Emphasis-Red"/>
    <w:basedOn w:val="Heading4"/>
    <w:qFormat/>
    <w:rsid w:val="005F4CBC"/>
    <w:rPr>
      <w:rFonts w:ascii="Century Gothic" w:hAnsi="Century Gothic"/>
      <w:b w:val="0"/>
      <w:i w:val="0"/>
      <w:color w:val="800000"/>
      <w:sz w:val="26"/>
    </w:rPr>
  </w:style>
  <w:style w:type="character" w:customStyle="1" w:styleId="Heading4Char">
    <w:name w:val="Heading 4 Char"/>
    <w:basedOn w:val="DefaultParagraphFont"/>
    <w:link w:val="Heading4"/>
    <w:uiPriority w:val="9"/>
    <w:rsid w:val="00481F5A"/>
    <w:rPr>
      <w:rFonts w:ascii="Arial" w:eastAsiaTheme="majorEastAsia" w:hAnsi="Arial" w:cstheme="majorBidi"/>
      <w:b/>
      <w:bCs/>
      <w:i/>
      <w:szCs w:val="26"/>
    </w:rPr>
  </w:style>
  <w:style w:type="paragraph" w:customStyle="1" w:styleId="numberedlist">
    <w:name w:val="numbered list"/>
    <w:basedOn w:val="Normal"/>
    <w:uiPriority w:val="99"/>
    <w:rsid w:val="00596E27"/>
    <w:pPr>
      <w:widowControl w:val="0"/>
      <w:numPr>
        <w:numId w:val="2"/>
      </w:numPr>
      <w:tabs>
        <w:tab w:val="left" w:pos="450"/>
      </w:tabs>
      <w:suppressAutoHyphens/>
      <w:autoSpaceDE w:val="0"/>
      <w:autoSpaceDN w:val="0"/>
      <w:adjustRightInd w:val="0"/>
      <w:spacing w:after="43" w:line="320" w:lineRule="atLeast"/>
      <w:ind w:left="360" w:hanging="180"/>
      <w:textAlignment w:val="center"/>
    </w:pPr>
    <w:rPr>
      <w:rFonts w:ascii="ArialMT" w:hAnsi="ArialMT" w:cs="ArialMT"/>
      <w:color w:val="000000"/>
      <w:szCs w:val="23"/>
    </w:rPr>
  </w:style>
  <w:style w:type="character" w:customStyle="1" w:styleId="Heading2Char">
    <w:name w:val="Heading 2 Char"/>
    <w:basedOn w:val="DefaultParagraphFont"/>
    <w:link w:val="Heading2"/>
    <w:rsid w:val="007C7C2E"/>
    <w:rPr>
      <w:rFonts w:ascii="Arial" w:eastAsiaTheme="majorEastAsia" w:hAnsi="Arial" w:cstheme="majorBidi"/>
      <w:bCs/>
      <w:color w:val="605C22"/>
      <w:sz w:val="36"/>
      <w:szCs w:val="26"/>
    </w:rPr>
  </w:style>
  <w:style w:type="paragraph" w:styleId="Header">
    <w:name w:val="header"/>
    <w:basedOn w:val="Normal"/>
    <w:link w:val="HeaderChar"/>
    <w:uiPriority w:val="99"/>
    <w:semiHidden/>
    <w:unhideWhenUsed/>
    <w:rsid w:val="00F46158"/>
    <w:pPr>
      <w:tabs>
        <w:tab w:val="center" w:pos="4320"/>
        <w:tab w:val="right" w:pos="8640"/>
      </w:tabs>
    </w:pPr>
  </w:style>
  <w:style w:type="character" w:customStyle="1" w:styleId="HeaderChar">
    <w:name w:val="Header Char"/>
    <w:basedOn w:val="DefaultParagraphFont"/>
    <w:link w:val="Header"/>
    <w:uiPriority w:val="99"/>
    <w:semiHidden/>
    <w:rsid w:val="00F46158"/>
  </w:style>
  <w:style w:type="paragraph" w:styleId="Footer">
    <w:name w:val="footer"/>
    <w:basedOn w:val="Normal"/>
    <w:link w:val="FooterChar"/>
    <w:uiPriority w:val="99"/>
    <w:unhideWhenUsed/>
    <w:rsid w:val="00F46158"/>
    <w:pPr>
      <w:tabs>
        <w:tab w:val="center" w:pos="4320"/>
        <w:tab w:val="right" w:pos="8640"/>
      </w:tabs>
    </w:pPr>
  </w:style>
  <w:style w:type="character" w:customStyle="1" w:styleId="FooterChar">
    <w:name w:val="Footer Char"/>
    <w:basedOn w:val="DefaultParagraphFont"/>
    <w:link w:val="Footer"/>
    <w:uiPriority w:val="99"/>
    <w:rsid w:val="00F46158"/>
  </w:style>
  <w:style w:type="paragraph" w:customStyle="1" w:styleId="Heading-TitleofDocument">
    <w:name w:val="Heading - Title of Document"/>
    <w:basedOn w:val="Normal"/>
    <w:qFormat/>
    <w:rsid w:val="00187FB3"/>
    <w:pPr>
      <w:spacing w:before="240" w:after="120"/>
    </w:pPr>
    <w:rPr>
      <w:color w:val="636463"/>
      <w:sz w:val="44"/>
    </w:rPr>
  </w:style>
  <w:style w:type="paragraph" w:customStyle="1" w:styleId="Heading-SubtitleLine">
    <w:name w:val="Heading - Subtitle Line"/>
    <w:basedOn w:val="Heading-TitleofDocument"/>
    <w:qFormat/>
    <w:rsid w:val="00A74751"/>
    <w:pPr>
      <w:spacing w:before="0"/>
    </w:pPr>
    <w:rPr>
      <w:i/>
      <w:color w:val="736F26"/>
      <w:sz w:val="32"/>
    </w:rPr>
  </w:style>
  <w:style w:type="character" w:customStyle="1" w:styleId="Heading1Char">
    <w:name w:val="Heading 1 Char"/>
    <w:basedOn w:val="DefaultParagraphFont"/>
    <w:link w:val="Heading1"/>
    <w:rsid w:val="007C7C2E"/>
    <w:rPr>
      <w:rFonts w:ascii="Arial" w:eastAsiaTheme="majorEastAsia" w:hAnsi="Arial" w:cstheme="majorBidi"/>
      <w:b/>
      <w:bCs/>
      <w:color w:val="636463"/>
      <w:sz w:val="44"/>
      <w:szCs w:val="32"/>
    </w:rPr>
  </w:style>
  <w:style w:type="character" w:customStyle="1" w:styleId="Heading3Char">
    <w:name w:val="Heading 3 Char"/>
    <w:basedOn w:val="DefaultParagraphFont"/>
    <w:link w:val="Heading3"/>
    <w:rsid w:val="00481F5A"/>
    <w:rPr>
      <w:rFonts w:ascii="Arial" w:eastAsiaTheme="majorEastAsia" w:hAnsi="Arial" w:cstheme="majorBidi"/>
      <w:b/>
      <w:bCs/>
      <w:color w:val="595959" w:themeColor="text1" w:themeTint="A6"/>
      <w:sz w:val="26"/>
    </w:rPr>
  </w:style>
  <w:style w:type="paragraph" w:customStyle="1" w:styleId="BulletPoints">
    <w:name w:val="Bullet Points"/>
    <w:basedOn w:val="numberedlist"/>
    <w:qFormat/>
    <w:rsid w:val="00481F5A"/>
    <w:pPr>
      <w:numPr>
        <w:numId w:val="3"/>
      </w:numPr>
      <w:spacing w:after="40"/>
      <w:ind w:left="446"/>
    </w:pPr>
    <w:rPr>
      <w:rFonts w:ascii="Arial" w:hAnsi="Arial"/>
    </w:rPr>
  </w:style>
  <w:style w:type="character" w:styleId="PageNumber">
    <w:name w:val="page number"/>
    <w:basedOn w:val="DefaultParagraphFont"/>
    <w:rsid w:val="00596E27"/>
  </w:style>
  <w:style w:type="paragraph" w:styleId="BalloonText">
    <w:name w:val="Balloon Text"/>
    <w:basedOn w:val="Normal"/>
    <w:link w:val="BalloonTextChar"/>
    <w:uiPriority w:val="99"/>
    <w:unhideWhenUsed/>
    <w:rsid w:val="00AF6860"/>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rsid w:val="00AF6860"/>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1077</Words>
  <Characters>6143</Characters>
  <Application>Microsoft Macintosh Word</Application>
  <DocSecurity>0</DocSecurity>
  <Lines>51</Lines>
  <Paragraphs>12</Paragraphs>
  <ScaleCrop>false</ScaleCrop>
  <Company>Blindside Creative</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Barchyn</dc:creator>
  <cp:keywords/>
  <cp:lastModifiedBy>Sarah Barchyn</cp:lastModifiedBy>
  <cp:revision>3</cp:revision>
  <cp:lastPrinted>2015-01-07T20:18:00Z</cp:lastPrinted>
  <dcterms:created xsi:type="dcterms:W3CDTF">2015-01-07T20:18:00Z</dcterms:created>
  <dcterms:modified xsi:type="dcterms:W3CDTF">2015-01-07T20:18:00Z</dcterms:modified>
</cp:coreProperties>
</file>